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tbl>
      <w:tblPr/>
      <w:tblGrid>
        <w:gridCol w:w="10002"/>
        <w:gridCol w:w="5047"/>
      </w:tblGrid>
      <w:tr>
        <w:trPr>
          <w:trHeight w:val="1" w:hRule="atLeast"/>
          <w:jc w:val="center"/>
        </w:trPr>
        <w:tc>
          <w:tcPr>
            <w:tcW w:w="10002" w:type="dxa"/>
            <w:tcBorders>
              <w:top w:val="single" w:color="000000" w:sz="0"/>
              <w:left w:val="single" w:color="000000" w:sz="0"/>
              <w:bottom w:val="single" w:color="000000" w:sz="0"/>
              <w:right w:val="single" w:color="000000" w:sz="0"/>
            </w:tcBorders>
            <w:shd w:color="auto" w:fill="ffffff" w:val="clear"/>
            <w:tcMar>
              <w:left w:w="0" w:type="dxa"/>
              <w:right w:w="0" w:type="dxa"/>
            </w:tcMar>
            <w:vAlign w:val="center"/>
          </w:tcPr>
          <w:p>
            <w:pPr>
              <w:spacing w:before="100" w:after="100" w:line="240"/>
              <w:ind w:right="0" w:left="0" w:firstLine="0"/>
              <w:jc w:val="center"/>
              <w:rPr>
                <w:rFonts w:ascii="Arial" w:hAnsi="Arial" w:cs="Arial" w:eastAsia="Arial"/>
                <w:b/>
                <w:color w:val="auto"/>
                <w:spacing w:val="0"/>
                <w:position w:val="0"/>
                <w:sz w:val="27"/>
                <w:shd w:fill="auto" w:val="clear"/>
              </w:rPr>
            </w:pPr>
            <w:r>
              <w:rPr>
                <w:rFonts w:ascii="Arial" w:hAnsi="Arial" w:cs="Arial" w:eastAsia="Arial"/>
                <w:b/>
                <w:color w:val="auto"/>
                <w:spacing w:val="0"/>
                <w:position w:val="0"/>
                <w:sz w:val="27"/>
                <w:shd w:fill="auto" w:val="clear"/>
              </w:rPr>
              <w:t xml:space="preserve">Lipídios</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http://www.dbm.ufpb.br/DBM_bioquimica_monitoria.htm</w:t>
              </w:r>
            </w:hyperlink>
          </w:p>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047" w:type="dxa"/>
            <w:vMerge w:val="restart"/>
            <w:tcBorders>
              <w:top w:val="single" w:color="000000" w:sz="0"/>
              <w:left w:val="single" w:color="000000" w:sz="0"/>
              <w:bottom w:val="single" w:color="000000" w:sz="0"/>
              <w:right w:val="single" w:color="000000" w:sz="0"/>
            </w:tcBorders>
            <w:shd w:color="auto"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center"/>
        </w:trPr>
        <w:tc>
          <w:tcPr>
            <w:tcW w:w="10002" w:type="dxa"/>
            <w:tcBorders>
              <w:top w:val="single" w:color="000000" w:sz="0"/>
              <w:left w:val="single" w:color="000000" w:sz="0"/>
              <w:bottom w:val="single" w:color="000000" w:sz="0"/>
              <w:right w:val="single" w:color="000000" w:sz="0"/>
            </w:tcBorders>
            <w:shd w:color="auto" w:fill="ffffff" w:val="clear"/>
            <w:tcMar>
              <w:left w:w="0" w:type="dxa"/>
              <w:right w:w="0"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1. Conceito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São substâncias caracterizadas pela baixa solubilidade em água e outros solventes polares e alta solubilidade em solventes apolares. São vulgarmente conhecidos como gorduras e suas propriedades físicas estão relacionadas com a natureza hidrófoba das suas estruturas. Na verdade, toda a relevância do metabolismo lipídico advém desta característica hidrófoba das moléculas, que não é uma desvantagem biológica (mesmo o corpo possuindo cerca de 60% de água). Justamente por serem insolúveis, os lipídios são fundamentais para estabelecer uma interface entre o meio intracelular e o extracelular, francamente hidrófilos.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br/>
            </w:r>
            <w:r>
              <w:rPr>
                <w:rFonts w:ascii="Arial" w:hAnsi="Arial" w:cs="Arial" w:eastAsia="Arial"/>
                <w:b/>
                <w:color w:val="auto"/>
                <w:spacing w:val="0"/>
                <w:position w:val="0"/>
                <w:sz w:val="24"/>
                <w:shd w:fill="auto" w:val="clear"/>
              </w:rPr>
              <w:t xml:space="preserve">2. Função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Componentes das membranas celulares, juntamente com as proteínas </w:t>
              <w:br/>
              <w:t xml:space="preserve">· Reserva de energia </w:t>
              <w:br/>
              <w:t xml:space="preserve">· Combustível celular</w:t>
              <w:br/>
              <w:t xml:space="preserve">· Funcionam como isolante térmico sobre a epiderme de muitos animais (tecido adiposo) ;</w:t>
              <w:br/>
              <w:t xml:space="preserve">· Isolamento e proteção de órgãos;</w:t>
              <w:br/>
              <w:t xml:space="preserve">· Funções especializadas como hormônios e vitaminas;</w:t>
              <w:br/>
              <w:t xml:space="preserve">· Sinalização intra e intercelulares.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3. Classificação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A melhor classificação para os Lipídios é aquela baseada na </w:t>
            </w:r>
            <w:r>
              <w:rPr>
                <w:rFonts w:ascii="Arial" w:hAnsi="Arial" w:cs="Arial" w:eastAsia="Arial"/>
                <w:b/>
                <w:color w:val="auto"/>
                <w:spacing w:val="0"/>
                <w:position w:val="0"/>
                <w:sz w:val="24"/>
                <w:u w:val="single"/>
                <w:shd w:fill="auto" w:val="clear"/>
              </w:rPr>
              <w:t xml:space="preserve">presença ou não de Ácidos Graxos em sua composição</w:t>
            </w:r>
            <w:r>
              <w:rPr>
                <w:rFonts w:ascii="Arial" w:hAnsi="Arial" w:cs="Arial" w:eastAsia="Arial"/>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i/>
                <w:color w:val="auto"/>
                <w:spacing w:val="0"/>
                <w:position w:val="0"/>
                <w:sz w:val="24"/>
                <w:shd w:fill="auto" w:val="clear"/>
              </w:rPr>
              <w:t xml:space="preserve">· Lipídios com ácidos graxos em sua composição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São saponificáveis, pois reagem com bases formando sabões. São as biomoléculas mais energéticas, fornecendo acetil-coA para o Ciclo de Krebs.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 Ácidos Graxos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São ácidos orgânicos, a maioria de cadeia alquila longa, com mais de 12 carbonos. Essa cadeia alquila pode ser saturada ou insaturada;</w:t>
              <w:br/>
              <w:t xml:space="preserve">Representação : R - COOH , onde R é uma cadeia alquila longa.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A. Ácidos Graxos Saturados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Não possuem duplas ligações </w:t>
              <w:br/>
              <w:t xml:space="preserve">· São geralmente sólidos à temperatura ambiente </w:t>
              <w:br/>
              <w:t xml:space="preserve">· Gorduras de origem animal são geralmente ricas em ácidos graxos saturados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Exemplos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Ácido Palmítico - CH3(CH2)14COOH</w:t>
              <w:br/>
              <w:t xml:space="preserve">· Ácido Esteárico - CH3(CH2)16COOH</w:t>
              <w:br/>
              <w:t xml:space="preserve">· Ácido Araquídico - CH3(CH2)18COOH</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B. Ácidos Graxos Insaturados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Possuem uma ou mais duplas ligações sendo mono ou poliinsaturados </w:t>
              <w:br/>
              <w:t xml:space="preserve">· São geralmente líquidos à temperatura ambiente </w:t>
              <w:br/>
              <w:t xml:space="preserve">· A dupla ligação, quando ocorre em um ácido graxo natural, é sempre do tipo "cis". </w:t>
              <w:br/>
              <w:t xml:space="preserve">· Os óleos de origem vegetal são ricos em Ácidos Graxos insaturados. </w:t>
              <w:br/>
              <w:t xml:space="preserve">· Quando existem mais de uma dupla ligação, estas são sempre separadas por pelo menos 3 carbonos. As duplas ligações nunca são adjacentes e nem conjugadas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Exemplos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Ácido Palmitoléico - CH3 - (CH2)5 - HC = CH - (CH2)7 - COOH</w:t>
              <w:br/>
              <w:t xml:space="preserve">· Ácido Oléico - CH3 - (CH2)7 - HC = CH - (CH2)7 - COOH</w:t>
              <w:br/>
              <w:t xml:space="preserve">· Ácido Linoléico - CH3 - (CH2)3 - (CH2 - HC = CH)2 - (CH2)7 - COOH</w:t>
              <w:br/>
              <w:t xml:space="preserve">· Ácido Linolênico - CH3 - (CH2 - HC = CH)3 - (CH2)7 - COOH</w:t>
              <w:br/>
              <w:t xml:space="preserve">· Ácido Araquidônico - CH3 - (CH2)3 - (CH2 - HC = CH)4 - (CH2)3 - COOH</w:t>
              <w:br/>
              <w:t xml:space="preserve">· EPA - CH3 - (CH2 - HC = CH)5 - (CH2)3 - COOH</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br/>
            </w:r>
            <w:r>
              <w:rPr>
                <w:rFonts w:ascii="Arial" w:hAnsi="Arial" w:cs="Arial" w:eastAsia="Arial"/>
                <w:b/>
                <w:color w:val="auto"/>
                <w:spacing w:val="0"/>
                <w:position w:val="0"/>
                <w:sz w:val="24"/>
                <w:shd w:fill="auto" w:val="clear"/>
              </w:rPr>
              <w:t xml:space="preserve">C. Propriedades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O ponto de fusão dos ácidos graxos aumenta com o aumento da cadeia, mas diminui com o aumento do número de insaturações. Isso ocorre porque a configuração "cis" das duplas ligações provoca uma dobra de 30o na cadeia, o que dificulta a agregação das moléculas.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Os ácidos graxos podem sofrer reações de hidrogenação, halogenação, saponificação esterificação e oxidação.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Hidrogenação</w:t>
            </w:r>
            <w:r>
              <w:rPr>
                <w:rFonts w:ascii="Arial" w:hAnsi="Arial" w:cs="Arial" w:eastAsia="Arial"/>
                <w:color w:val="auto"/>
                <w:spacing w:val="0"/>
                <w:position w:val="0"/>
                <w:sz w:val="24"/>
                <w:shd w:fill="auto" w:val="clear"/>
              </w:rPr>
              <w:t xml:space="preserve">: é a reação do ácido graxo insaturado + H2, formando ácido graxo saturado. </w:t>
              <w:br/>
            </w:r>
            <w:r>
              <w:rPr>
                <w:rFonts w:ascii="Arial" w:hAnsi="Arial" w:cs="Arial" w:eastAsia="Arial"/>
                <w:b/>
                <w:color w:val="auto"/>
                <w:spacing w:val="0"/>
                <w:position w:val="0"/>
                <w:sz w:val="24"/>
                <w:shd w:fill="auto" w:val="clear"/>
              </w:rPr>
              <w:t xml:space="preserve">Halogenação</w:t>
            </w:r>
            <w:r>
              <w:rPr>
                <w:rFonts w:ascii="Arial" w:hAnsi="Arial" w:cs="Arial" w:eastAsia="Arial"/>
                <w:color w:val="auto"/>
                <w:spacing w:val="0"/>
                <w:position w:val="0"/>
                <w:sz w:val="24"/>
                <w:shd w:fill="auto" w:val="clear"/>
              </w:rPr>
              <w:t xml:space="preserve"> : é a reação do ácido graxo insaturado com um halogênio, formando ácido graxo saturado halogenado.</w:t>
              <w:br/>
            </w:r>
            <w:r>
              <w:rPr>
                <w:rFonts w:ascii="Arial" w:hAnsi="Arial" w:cs="Arial" w:eastAsia="Arial"/>
                <w:b/>
                <w:color w:val="auto"/>
                <w:spacing w:val="0"/>
                <w:position w:val="0"/>
                <w:sz w:val="24"/>
                <w:shd w:fill="auto" w:val="clear"/>
              </w:rPr>
              <w:t xml:space="preserve">Saponificação</w:t>
            </w:r>
            <w:r>
              <w:rPr>
                <w:rFonts w:ascii="Arial" w:hAnsi="Arial" w:cs="Arial" w:eastAsia="Arial"/>
                <w:color w:val="auto"/>
                <w:spacing w:val="0"/>
                <w:position w:val="0"/>
                <w:sz w:val="24"/>
                <w:shd w:fill="auto" w:val="clear"/>
              </w:rPr>
              <w:t xml:space="preserve"> : é a reação de um ácido graxo + base, formando sal (sabão).</w:t>
              <w:br/>
              <w:br/>
            </w:r>
            <w:r>
              <w:rPr>
                <w:rFonts w:ascii="Arial" w:hAnsi="Arial" w:cs="Arial" w:eastAsia="Arial"/>
                <w:b/>
                <w:color w:val="auto"/>
                <w:spacing w:val="0"/>
                <w:position w:val="0"/>
                <w:sz w:val="24"/>
                <w:shd w:fill="auto" w:val="clear"/>
              </w:rPr>
              <w:t xml:space="preserve">- Trialcigliceróis</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Os Triacilgliceróis são lipídios formados pela ligação de 3 moléculas de ácidos graxos com o glicerol, um triálcool de 3 carbonos, através de ligações do tipo éster. São absolutamente hidrofóbicos, sendo também chamados de "Gorduras Neutras", ou triglicerídeos. Os ácidos graxos que participam da estrutura de um triacilglicerol são geralmente diferentes entre si.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A principal função dos triacilgliceróis é a de reserva de energia, e são armazenados nas células do tecido adiposo, principalmente. São armazenados em uma forma desidratada quase pura, e fornecem por grama aproximadamente o dobro da energia fornecida por carboidratos.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6292" w:dyaOrig="3610">
                <v:rect xmlns:o="urn:schemas-microsoft-com:office:office" xmlns:v="urn:schemas-microsoft-com:vml" id="rectole0000000000" style="width:314.600000pt;height:180.5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 Fosfoglicerídeos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São lipídios que por hidrólise liberam 1 mol de glicerol, 2 mols de ácidos graxos e 1 mol de ácido fosfórico. O glicerol geralmente está ligado a uma base nitrogenada (grupamento X), através de ponte fosfodiéster, o que faz desses compostos moléculas anfipáticas de caudas apolares (por conter ácidos graxos) e cabeças polares (fofatidil-X).</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Os fosfoglicerídeos são o principal componente lipídico das membranas biológicas.</w:t>
              <w:br/>
              <w:t xml:space="preserve">O grupamento X pode ser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O hidrogênio, formando o fosfoglicerídeo mais simples, o ácido fosfatídico;</w:t>
              <w:br/>
              <w:t xml:space="preserve">· Colina, formando a fosfatidilcolina ou Lecitina </w:t>
              <w:br/>
              <w:t xml:space="preserve">· Serina formando a Fosfatidilserina </w:t>
              <w:br/>
              <w:t xml:space="preserve">· Etanolamina formando a Fosfatidiletanolamina</w:t>
              <w:br/>
              <w:t xml:space="preserve">· Inositol formando o fosfatidilinositol</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5096" w:dyaOrig="3404">
                <v:rect xmlns:o="urn:schemas-microsoft-com:office:office" xmlns:v="urn:schemas-microsoft-com:vml" id="rectole0000000001" style="width:254.800000pt;height:170.2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 Esfingolipídios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São formados por uma molécula de um aminoálcool de cadeia longa , a esfingosina cujas ligações duplas possuem configuração "trans". Este aminoálcool é ligado aos ácidos graxos através de uma ligação amida.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São lipídios também importantes na estrutura das membranas biológicas devido ao seu caráter claramente anfipático.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Os derivados de ácidos graxos da esfingosina são conhecidos com ceramidas, as quais são precursoras dos lipídios mais abundantes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As Esfingomielinas : são ceramidas cujo grupo polar pode ser tanto uma fosfocolina como uma fosfoetanolamina.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Os Cerebrosídeos : são ceramidas cujas cabeças polares consistem de um único resíduo de açúcar. Eles não possuem grupo fosfato e são, portanto, não iônicos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Os Gangliosídeos : são ceramidas ligadas a oligossacarídeos que incluem pelo menos um resíduo de ácido siálico.</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6313" w:dyaOrig="4373">
                <v:rect xmlns:o="urn:schemas-microsoft-com:office:office" xmlns:v="urn:schemas-microsoft-com:vml" id="rectole0000000002" style="width:315.650000pt;height:218.6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 Ceras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São lipídios que por hidrólise liberam 1 mol de ácido graxo de cadeia longa e 1 mol de álcool alifático de cadeia longa.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Possuem estrutura linear o que facilita a agregação entre as moléculas, formando cadeias hidrofóbicas que configuram sua função impermeabilizante.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Lipídios sem Ácidos Graxos em sua Composição: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Não são saponificáveis. As vitaminas lipossolúveis e o colesterol são os principais representantes destes lipídios que não são energéticos porém desempenham funções fundamentais no metabolismo.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 Esteróides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São Lipídios que não possuem ácidos graxos em sua estrutura. São derivados do ciclopentanoperidrofenantreno, um composto que consiste de quatro anéis não-planares fusionados.</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6313" w:dyaOrig="3507">
                <v:rect xmlns:o="urn:schemas-microsoft-com:office:office" xmlns:v="urn:schemas-microsoft-com:vml" id="rectole0000000003" style="width:315.650000pt;height:175.3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3" ShapeID="rectole0000000003" r:id="docRId7"/>
              </w:objec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O esteróide mais importante é o colesterol, que possui um grupamento OH na posição C3. Esse grupamento polar OH confere-lhe um fraco caráter anfipático, permitindo que este esteróide seja um componente majoritário das membranas plasmáticas animais; enquanto que seu sistema de anéis fusionados lhe fornece uma rigidez maior do que outros lipídios de membrana.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7345" w:dyaOrig="3280">
                <v:rect xmlns:o="urn:schemas-microsoft-com:office:office" xmlns:v="urn:schemas-microsoft-com:vml" id="rectole0000000004" style="width:367.250000pt;height:164.000000pt" o:preferrelative="t" o:ole="">
                  <o:lock v:ext="edit"/>
                  <v:imagedata xmlns:r="http://schemas.openxmlformats.org/officeDocument/2006/relationships" r:id="docRId10" o:title=""/>
                </v:rect>
                <o:OLEObject xmlns:r="http://schemas.openxmlformats.org/officeDocument/2006/relationships" xmlns:o="urn:schemas-microsoft-com:office:office" Type="Embed" ProgID="StaticMetafile" DrawAspect="Content" ObjectID="0000000004" ShapeID="rectole0000000004" r:id="docRId9"/>
              </w:objec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O colesterol é o precursor metabólico dos hormônios sexuais, do glicocorticóides, mineralocorticóides, ácidos e sais biliares e vitamina 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O colesterol pode também ser esterificado a cadeias longas de ácidos graxos formando ésteres de colesterol, os quais são totalmente hidrofóbicos, não fazendo parte da constituição da membranas biológicas.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 Terpenos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Possuem unidades isoprenóides como unidades básicas. As vitaminas E e K são os representantes mais importantes, além de vários óleos aromáticos de vegetais.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 Lipoproteínas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São associações entre proteínas e lipídios encontradas na corrente sanguínea, e que têm como função transportar os lipídios no plasma e regular o seu metabolismo. A fração lipídica das lipoproteínas é muito variável, e permite a classificação das mesmas em 5 grupos, de acordo com suas densidades e mobilidade eletroforética: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Quilomícron: é a lipoproteína menos densa, transportadora de triacilglicerol exógeno na corrente sanguínea </w:t>
              <w:br/>
              <w:t xml:space="preserve">· VLDL (</w:t>
            </w:r>
            <w:r>
              <w:rPr>
                <w:rFonts w:ascii="Arial" w:hAnsi="Arial" w:cs="Arial" w:eastAsia="Arial"/>
                <w:i/>
                <w:color w:val="auto"/>
                <w:spacing w:val="0"/>
                <w:position w:val="0"/>
                <w:sz w:val="24"/>
                <w:shd w:fill="auto" w:val="clear"/>
              </w:rPr>
              <w:t xml:space="preserve">Very loa Density Lipoprotein</w:t>
            </w:r>
            <w:r>
              <w:rPr>
                <w:rFonts w:ascii="Arial" w:hAnsi="Arial" w:cs="Arial" w:eastAsia="Arial"/>
                <w:color w:val="auto"/>
                <w:spacing w:val="0"/>
                <w:position w:val="0"/>
                <w:sz w:val="24"/>
                <w:shd w:fill="auto" w:val="clear"/>
              </w:rPr>
              <w:t xml:space="preserve">): "Lipoproteína de Densidade Muito Baixa", transporta triacilglicerol endógeno. </w:t>
              <w:br/>
              <w:t xml:space="preserve">· IDL : "</w:t>
            </w:r>
            <w:r>
              <w:rPr>
                <w:rFonts w:ascii="Arial" w:hAnsi="Arial" w:cs="Arial" w:eastAsia="Arial"/>
                <w:i/>
                <w:color w:val="auto"/>
                <w:spacing w:val="0"/>
                <w:position w:val="0"/>
                <w:sz w:val="24"/>
                <w:shd w:fill="auto" w:val="clear"/>
              </w:rPr>
              <w:t xml:space="preserve">Lipoproteína de Densidade Intermediária</w:t>
            </w:r>
            <w:r>
              <w:rPr>
                <w:rFonts w:ascii="Arial" w:hAnsi="Arial" w:cs="Arial" w:eastAsia="Arial"/>
                <w:color w:val="auto"/>
                <w:spacing w:val="0"/>
                <w:position w:val="0"/>
                <w:sz w:val="24"/>
                <w:shd w:fill="auto" w:val="clear"/>
              </w:rPr>
              <w:t xml:space="preserve">", é formada na transformação de VLDL em LDL </w:t>
              <w:br/>
              <w:t xml:space="preserve">· LDL (</w:t>
            </w:r>
            <w:r>
              <w:rPr>
                <w:rFonts w:ascii="Arial" w:hAnsi="Arial" w:cs="Arial" w:eastAsia="Arial"/>
                <w:i/>
                <w:color w:val="auto"/>
                <w:spacing w:val="0"/>
                <w:position w:val="0"/>
                <w:sz w:val="24"/>
                <w:shd w:fill="auto" w:val="clear"/>
              </w:rPr>
              <w:t xml:space="preserve">Low Density Lipoprotein</w:t>
            </w:r>
            <w:r>
              <w:rPr>
                <w:rFonts w:ascii="Arial" w:hAnsi="Arial" w:cs="Arial" w:eastAsia="Arial"/>
                <w:color w:val="auto"/>
                <w:spacing w:val="0"/>
                <w:position w:val="0"/>
                <w:sz w:val="24"/>
                <w:shd w:fill="auto" w:val="clear"/>
              </w:rPr>
              <w:t xml:space="preserve">): "Lipoproteína de Densidade Baixa", é a principal transportadora de colesterol; seus níveis aumentados no sangue aumentam o risco de infarto agudo do miocárdio. Por ser uma lipoproteína aterogênica, o LDL ganhou a "fama" de mau-colesterol. </w:t>
              <w:br/>
              <w:t xml:space="preserve">· HDL (</w:t>
            </w:r>
            <w:r>
              <w:rPr>
                <w:rFonts w:ascii="Arial" w:hAnsi="Arial" w:cs="Arial" w:eastAsia="Arial"/>
                <w:i/>
                <w:color w:val="auto"/>
                <w:spacing w:val="0"/>
                <w:position w:val="0"/>
                <w:sz w:val="24"/>
                <w:shd w:fill="auto" w:val="clear"/>
              </w:rPr>
              <w:t xml:space="preserve">High Density Lipoprotein</w:t>
            </w:r>
            <w:r>
              <w:rPr>
                <w:rFonts w:ascii="Arial" w:hAnsi="Arial" w:cs="Arial" w:eastAsia="Arial"/>
                <w:color w:val="auto"/>
                <w:spacing w:val="0"/>
                <w:position w:val="0"/>
                <w:sz w:val="24"/>
                <w:shd w:fill="auto" w:val="clear"/>
              </w:rPr>
              <w:t xml:space="preserve">): "Lipoproteína de Densidade Alta"; atua retirando o colesterol da circulação. Seus níveis aumentados no sangue estão associados a uma diminuição do risco de infarto agudo do miocárdio. Por essa razão é considerado uma lipoproteína de proteção contra a aterosclerose coronariana, sendo denominado, vulgarmente, como o bom-colesterol.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Jennifer Fogaça -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http://www.brasilescola.com/saude-na-escola/conteudo/composicao-quimica-das-gorduras.htm</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gorduras são macronutrientes essenciais para a composição de nosso metabolismo, que deve compor de 15% a 30% de nossa dieta, sendo respeitadas as especificidades de cada metabolismo e o nível de atividades físicas. Elas são importantes para o organismo porque os ácidos graxos obtidos a partir da digestão da gordura são componentes fundamentais dos fosfolipídios, que constituem as membranas celulares. Além disso, as gorduras são as responsáveis pelo transporte de várias vitaminas, como A, E, D e K.</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entanto, </w:t>
            </w:r>
            <w:r>
              <w:rPr>
                <w:rFonts w:ascii="Times New Roman" w:hAnsi="Times New Roman" w:cs="Times New Roman" w:eastAsia="Times New Roman"/>
                <w:b/>
                <w:color w:val="auto"/>
                <w:spacing w:val="0"/>
                <w:position w:val="0"/>
                <w:sz w:val="24"/>
                <w:shd w:fill="FFFF00" w:val="clear"/>
              </w:rPr>
              <w:t xml:space="preserve">a gordura apresenta alto teor calórico, sendo de cerca de 9 kcal/g</w:t>
            </w:r>
            <w:r>
              <w:rPr>
                <w:rFonts w:ascii="Times New Roman" w:hAnsi="Times New Roman" w:cs="Times New Roman" w:eastAsia="Times New Roman"/>
                <w:color w:val="auto"/>
                <w:spacing w:val="0"/>
                <w:position w:val="0"/>
                <w:sz w:val="24"/>
                <w:shd w:fill="auto" w:val="clear"/>
              </w:rPr>
              <w:t xml:space="preserve">. Portanto, sua ingestão em excesso acarreta problemas para a saúde. Por exemplo, os ácidos graxos saturados, e mais recentemente as gorduras trans, foram identificados como possíveis causadores do agravamento de doenças cardiovasculares pelo aumento dos níveis de lipoproteína de baixa densidade (LDL) no sangue. Pesquisas científicas também associaram o fato de se ingerir mais gorduras trans com a maior incidência de infartos miocárdios e derrames. Por isso, nos rótulos dos alimentos, além dos teores de gorduras totais, também devem ser mencionados em termos de </w:t>
            </w:r>
            <w:r>
              <w:rPr>
                <w:rFonts w:ascii="Times New Roman" w:hAnsi="Times New Roman" w:cs="Times New Roman" w:eastAsia="Times New Roman"/>
                <w:b/>
                <w:color w:val="auto"/>
                <w:spacing w:val="0"/>
                <w:position w:val="0"/>
                <w:sz w:val="24"/>
                <w:shd w:fill="FFFF00" w:val="clear"/>
              </w:rPr>
              <w:t xml:space="preserve">gorduras saturadas</w:t>
            </w:r>
            <w:r>
              <w:rPr>
                <w:rFonts w:ascii="Times New Roman" w:hAnsi="Times New Roman" w:cs="Times New Roman" w:eastAsia="Times New Roman"/>
                <w:color w:val="auto"/>
                <w:spacing w:val="0"/>
                <w:position w:val="0"/>
                <w:sz w:val="24"/>
                <w:shd w:fill="auto" w:val="clear"/>
              </w:rPr>
              <w:t xml:space="preserve"> e </w:t>
            </w:r>
            <w:r>
              <w:rPr>
                <w:rFonts w:ascii="Times New Roman" w:hAnsi="Times New Roman" w:cs="Times New Roman" w:eastAsia="Times New Roman"/>
                <w:b/>
                <w:color w:val="auto"/>
                <w:spacing w:val="0"/>
                <w:position w:val="0"/>
                <w:sz w:val="24"/>
                <w:shd w:fill="FFFF00" w:val="clear"/>
              </w:rPr>
              <w:t xml:space="preserve">gorduras trans</w:t>
            </w:r>
            <w:r>
              <w:rPr>
                <w:rFonts w:ascii="Times New Roman" w:hAnsi="Times New Roman" w:cs="Times New Roman" w:eastAsia="Times New Roman"/>
                <w:color w:val="auto"/>
                <w:spacing w:val="0"/>
                <w:position w:val="0"/>
                <w:sz w:val="24"/>
                <w:shd w:fill="auto" w:val="clear"/>
              </w:rPr>
              <w:t xml:space="preserve">. Mas, qual é a diferença entre elas?</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entender, vejamos a constituição química das gorduras:</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As gorduras são derivadas predominantemente de ácidos graxos saturados</w:t>
            </w:r>
            <w:r>
              <w:rPr>
                <w:rFonts w:ascii="Times New Roman" w:hAnsi="Times New Roman" w:cs="Times New Roman" w:eastAsia="Times New Roman"/>
                <w:color w:val="auto"/>
                <w:spacing w:val="0"/>
                <w:position w:val="0"/>
                <w:sz w:val="24"/>
                <w:shd w:fill="auto" w:val="clear"/>
              </w:rPr>
              <w:t xml:space="preserve">. A única diferença que existe entre um óleo e uma gordura é que os óleos são insaturados, tornando-se líquidos à temperatura ambiente. Já as gorduras são saturadas (só possuem ligações simples em suas cadeias carbônicas) e apresentam-se na fase sólida em condições ambientes.</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gordura é da classe dos </w:t>
            </w:r>
            <w:r>
              <w:rPr>
                <w:rFonts w:ascii="Times New Roman" w:hAnsi="Times New Roman" w:cs="Times New Roman" w:eastAsia="Times New Roman"/>
                <w:b/>
                <w:color w:val="auto"/>
                <w:spacing w:val="0"/>
                <w:position w:val="0"/>
                <w:sz w:val="24"/>
                <w:shd w:fill="FFFF00" w:val="clear"/>
              </w:rPr>
              <w:t xml:space="preserve">lipídios</w:t>
            </w:r>
            <w:r>
              <w:rPr>
                <w:rFonts w:ascii="Times New Roman" w:hAnsi="Times New Roman" w:cs="Times New Roman" w:eastAsia="Times New Roman"/>
                <w:color w:val="auto"/>
                <w:spacing w:val="0"/>
                <w:position w:val="0"/>
                <w:sz w:val="24"/>
                <w:shd w:fill="auto" w:val="clear"/>
              </w:rPr>
              <w:t xml:space="preserve">, isto é, ésteres que ao reagirem com água formam ácido graxo e um monoálcool graxo ou um poliálcool (glicerina) e, eventualmente, outros compostos. Os </w:t>
            </w:r>
            <w:r>
              <w:rPr>
                <w:rFonts w:ascii="Times New Roman" w:hAnsi="Times New Roman" w:cs="Times New Roman" w:eastAsia="Times New Roman"/>
                <w:b/>
                <w:color w:val="auto"/>
                <w:spacing w:val="0"/>
                <w:position w:val="0"/>
                <w:sz w:val="24"/>
                <w:shd w:fill="FFFF00" w:val="clear"/>
              </w:rPr>
              <w:t xml:space="preserve">lipídios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são classificados em quatro grupos, sendo que um desses grupos é o dos glicerídeos. Já os glicerídeos são triésteres formados a partir de três moléculas de ácidos graxos e uma molécula de triálcool glicerina.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É nesse grupo que as gorduras se encontram, pois elas apresentam como componentes principais os </w:t>
            </w:r>
            <w:r>
              <w:rPr>
                <w:rFonts w:ascii="Times New Roman" w:hAnsi="Times New Roman" w:cs="Times New Roman" w:eastAsia="Times New Roman"/>
                <w:b/>
                <w:color w:val="auto"/>
                <w:spacing w:val="0"/>
                <w:position w:val="0"/>
                <w:sz w:val="24"/>
                <w:shd w:fill="FFFF00" w:val="clear"/>
              </w:rPr>
              <w:t xml:space="preserve">triacilgliceróis</w:t>
            </w:r>
            <w:r>
              <w:rPr>
                <w:rFonts w:ascii="Times New Roman" w:hAnsi="Times New Roman" w:cs="Times New Roman" w:eastAsia="Times New Roman"/>
                <w:b/>
                <w:color w:val="auto"/>
                <w:spacing w:val="0"/>
                <w:position w:val="0"/>
                <w:sz w:val="24"/>
                <w:shd w:fill="auto" w:val="clear"/>
              </w:rPr>
              <w:t xml:space="preserve"> (éster formado a partir do glicerol (álcool) e três moléculas de ácidos graxos (ácidos carboxílicos de ocorrência natural) em um processo catalisado por enzimas (lipases) ou meio ácido).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figura abaixo mostra uma reação química genérica de formação de um triacilglicerol:</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5736" w:dyaOrig="1980">
                <v:rect xmlns:o="urn:schemas-microsoft-com:office:office" xmlns:v="urn:schemas-microsoft-com:vml" id="rectole0000000005" style="width:286.800000pt;height:99.0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5" ShapeID="rectole0000000005" r:id="docRId12"/>
              </w:objec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15"/>
                <w:shd w:fill="auto" w:val="clear"/>
              </w:rPr>
              <w:t xml:space="preserve">Reação de formação de um triacilglicerol.</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Os ácidos graxos que formam as gorduras e os óleos podem ser saturados ou insaturados. Assim, </w:t>
            </w:r>
            <w:r>
              <w:rPr>
                <w:rFonts w:ascii="Times New Roman" w:hAnsi="Times New Roman" w:cs="Times New Roman" w:eastAsia="Times New Roman"/>
                <w:b/>
                <w:color w:val="auto"/>
                <w:spacing w:val="0"/>
                <w:position w:val="0"/>
                <w:sz w:val="24"/>
                <w:shd w:fill="FFFF00" w:val="clear"/>
              </w:rPr>
              <w:t xml:space="preserve">as gorduras que são formadas por ácidos graxos saturados são denominadas de gorduras saturadas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Essas gorduras ricas em cadeias saturadas de ácidos graxos têm a tendência de se solidificar em temperaturas baixas. Alguns exemplos de fontes desse tipo de gordura são a manteiga, o sebo de porco, a gordura da picanha, a gordura de coco e a manteiga de cacau.</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6190" w:dyaOrig="4332">
                <v:rect xmlns:o="urn:schemas-microsoft-com:office:office" xmlns:v="urn:schemas-microsoft-com:vml" id="rectole0000000006" style="width:309.500000pt;height:216.6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6" ShapeID="rectole0000000006" r:id="docRId14"/>
              </w:objec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15"/>
                <w:shd w:fill="auto" w:val="clear"/>
              </w:rPr>
              <w:t xml:space="preserve">Alimentos que possuem gordura saturada em sua constituição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gorduras saturadas são normalmente preparadas por meio de uma reação de hidrogenação (adição de hidrogênio) aos óleos vegetais, na presença de um catalisador de níquel ou platina em temperaturas próximas a 100°C. Observe logo abaixo um exemplo desse tipo de reação, na qual a insaturação  (ligação dupla) foi desfeita e cada um dos átomos envolvidos se ligou a um átomo de hidrogênio da substância reagente:</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4497" w:dyaOrig="3692">
                <v:rect xmlns:o="urn:schemas-microsoft-com:office:office" xmlns:v="urn:schemas-microsoft-com:vml" id="rectole0000000007" style="width:224.850000pt;height:184.6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7" ShapeID="rectole0000000007" r:id="docRId16"/>
              </w:objec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15"/>
                <w:shd w:fill="auto" w:val="clear"/>
              </w:rPr>
              <w:t xml:space="preserve">Hidrogenação do ácido oleico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a hidrogenação parcial, isto é, com hidrogênio insuficiente para hidrogenar todas as insaturações existentes, ocorre uma reação de isomerização com formação dos ácidos graxos trans, das cadeias insaturadas. Um exemplo é a gordura vegetal hidrogenada, que é obtida por esse método, resultando em uma mistura de gordura saturada e insaturada cis e trans.</w:t>
              <w:br/>
            </w:r>
            <w:r>
              <w:rPr>
                <w:rFonts w:ascii="Times New Roman" w:hAnsi="Times New Roman" w:cs="Times New Roman" w:eastAsia="Times New Roman"/>
                <w:b/>
                <w:color w:val="auto"/>
                <w:spacing w:val="0"/>
                <w:position w:val="0"/>
                <w:sz w:val="24"/>
                <w:shd w:fill="FFFF00" w:val="clear"/>
              </w:rPr>
              <w:t xml:space="preserve">Assim, as gorduras trans apresentam em sua composição ácidos graxos insaturados com uma ou mais dupla ligação do tipo trans.</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5179" w:dyaOrig="3692">
                <v:rect xmlns:o="urn:schemas-microsoft-com:office:office" xmlns:v="urn:schemas-microsoft-com:vml" id="rectole0000000008" style="width:258.950000pt;height:184.6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8" ShapeID="rectole0000000008" r:id="docRId18"/>
              </w:object>
            </w:r>
            <w:r>
              <w:rPr>
                <w:rFonts w:ascii="Times New Roman" w:hAnsi="Times New Roman" w:cs="Times New Roman" w:eastAsia="Times New Roman"/>
                <w:color w:val="auto"/>
                <w:spacing w:val="0"/>
                <w:position w:val="0"/>
                <w:sz w:val="24"/>
                <w:shd w:fill="auto" w:val="clear"/>
              </w:rPr>
              <w:br/>
              <w:t xml:space="preserve">Ácido graxo saturado e insaturado, cis e trans</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Dessa forma, essa substância é incomum na natureza e está presente em alimentos industrializados, tais como: sorvetes, chocolates diet, barras achocolata¬das, salgadinhos de pacote, bolos/tortas industrializados, biscoitos, bolachas com creme, frituras co¬merciais, molhos prontos para sa¬lada, massas folhadas, produtos de pastelaria, maionese, cobertura de açúcar cristalizado, pipoca de micro-ondas, sopas enlatadas, margarinas, cremes vegetais, gorduras vegetais hidrogenadas, pães e produtos de padarias e batatas fritas.</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5673" w:dyaOrig="4127">
                <v:rect xmlns:o="urn:schemas-microsoft-com:office:office" xmlns:v="urn:schemas-microsoft-com:vml" id="rectole0000000009" style="width:283.650000pt;height:206.35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09" ShapeID="rectole0000000009" r:id="docRId20"/>
              </w:objec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15"/>
                <w:shd w:fill="auto" w:val="clear"/>
              </w:rPr>
              <w:t xml:space="preserve">Alimentos que possuem gordura trans em sua constituição</w:t>
            </w: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EXERCÍCIO</w:t>
            </w:r>
          </w:p>
          <w:p>
            <w:pPr>
              <w:numPr>
                <w:ilvl w:val="0"/>
                <w:numId w:val="64"/>
              </w:numPr>
              <w:spacing w:before="0" w:after="0" w:line="360"/>
              <w:ind w:right="0" w:left="714" w:hanging="357"/>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Diferencie gordura de lipídio, considerando a classificação de lipídios baseada na </w:t>
            </w:r>
            <w:r>
              <w:rPr>
                <w:rFonts w:ascii="Arial" w:hAnsi="Arial" w:cs="Arial" w:eastAsia="Arial"/>
                <w:color w:val="auto"/>
                <w:spacing w:val="0"/>
                <w:position w:val="0"/>
                <w:sz w:val="32"/>
                <w:u w:val="single"/>
                <w:shd w:fill="auto" w:val="clear"/>
              </w:rPr>
              <w:t xml:space="preserve">presença ou não de Ácidos Graxos em sua composição</w:t>
            </w:r>
            <w:r>
              <w:rPr>
                <w:rFonts w:ascii="Arial" w:hAnsi="Arial" w:cs="Arial" w:eastAsia="Arial"/>
                <w:color w:val="auto"/>
                <w:spacing w:val="0"/>
                <w:position w:val="0"/>
                <w:sz w:val="32"/>
                <w:shd w:fill="auto" w:val="clear"/>
              </w:rPr>
              <w:t xml:space="preserve">.</w:t>
            </w:r>
          </w:p>
          <w:p>
            <w:pPr>
              <w:numPr>
                <w:ilvl w:val="0"/>
                <w:numId w:val="64"/>
              </w:numPr>
              <w:spacing w:before="0" w:after="0" w:line="360"/>
              <w:ind w:right="0" w:left="714" w:hanging="357"/>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O que são triglicerídios?</w:t>
            </w:r>
          </w:p>
          <w:p>
            <w:pPr>
              <w:numPr>
                <w:ilvl w:val="0"/>
                <w:numId w:val="64"/>
              </w:numPr>
              <w:spacing w:before="0" w:after="0" w:line="360"/>
              <w:ind w:right="0" w:left="714" w:hanging="357"/>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Defina ácidos graxos e cite 4 características destes.</w:t>
            </w:r>
          </w:p>
          <w:p>
            <w:pPr>
              <w:numPr>
                <w:ilvl w:val="0"/>
                <w:numId w:val="64"/>
              </w:numPr>
              <w:spacing w:before="0" w:after="0" w:line="360"/>
              <w:ind w:right="0" w:left="714" w:hanging="357"/>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Explique a solubilidade dos lipídios.</w:t>
            </w:r>
          </w:p>
          <w:p>
            <w:pPr>
              <w:numPr>
                <w:ilvl w:val="0"/>
                <w:numId w:val="64"/>
              </w:numPr>
              <w:spacing w:before="0" w:after="0" w:line="360"/>
              <w:ind w:right="0" w:left="714" w:hanging="357"/>
              <w:jc w:val="both"/>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Explique gordura trans.</w:t>
            </w:r>
          </w:p>
          <w:p>
            <w:pPr>
              <w:spacing w:before="100" w:after="100" w:line="240"/>
              <w:ind w:right="0" w:left="0" w:firstLine="0"/>
              <w:jc w:val="both"/>
              <w:rPr>
                <w:rFonts w:ascii="Arial" w:hAnsi="Arial" w:cs="Arial" w:eastAsia="Arial"/>
                <w:b/>
                <w:color w:val="auto"/>
                <w:spacing w:val="0"/>
                <w:position w:val="0"/>
                <w:sz w:val="32"/>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Arial" w:hAnsi="Arial" w:cs="Arial" w:eastAsia="Arial"/>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AULA PRÁTICA - IDENTIFICAÇÃO DE LIPÍDIOS</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1 - Teste da Solubilidade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br/>
              <w:t xml:space="preserve">Neste teste vamos identificar a presença de lipídios nas amostras. Para isso utilizamos algumas substâncias como éter, clorofórmio, água, ácido clorídrico e hidróxido de sódio.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Sabendo que os lipídios são moléculas apolares e conhecendo a lei de dissolução "semelhante dissolve semelhante", certamente as amostras que contém lipídios formarão soluções de apenas uma fase com as substâncias apolares; e com as substâncias polares soluções onde observaremos mais de uma fase. </w:t>
              <w:br/>
              <w:t xml:space="preserve">Testando a Solubilidade da amostra que contém lipídio, temos: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Éter / Clorofórmio - Solúvel</w:t>
              <w:br/>
              <w:t xml:space="preserve">Água / Ácido clorídrico / Hidróxido de sódio - Insolúvel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MÉTODO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Colocar 5 gotas da amostra em cada um de 3 tubos de ensaio. Acrescentar 2ml dos seguintes solventes: no primeiro, água (H2O), no segundo, éter etílico (H3C-CH2-O-CH2-CH3) e no terceiro, hidróxido de sódio (NaOH) 0,1N. Agitar e observar a solubilidade da amostra nos respectivos solventes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2 - Teste da Saponificação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O teste da saponificação identifica a presença de ácido graxo. Para isso colocamos a amostra na presença de uma base como KOH (Hidróxido de Potássio) ou NaOH (Hidróxido de Sódio).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8253" w:dyaOrig="3301">
                <v:rect xmlns:o="urn:schemas-microsoft-com:office:office" xmlns:v="urn:schemas-microsoft-com:vml" id="rectole0000000010" style="width:412.650000pt;height:165.05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0" ShapeID="rectole0000000010" r:id="docRId22"/>
              </w:object>
            </w:r>
            <w:r>
              <w:rPr>
                <w:rFonts w:ascii="Arial" w:hAnsi="Arial" w:cs="Arial" w:eastAsia="Arial"/>
                <w:color w:val="auto"/>
                <w:spacing w:val="0"/>
                <w:position w:val="0"/>
                <w:sz w:val="24"/>
                <w:shd w:fill="auto" w:val="clear"/>
              </w:rPr>
              <w:br/>
              <w:br/>
            </w:r>
            <w:r>
              <w:rPr>
                <w:rFonts w:ascii="Arial" w:hAnsi="Arial" w:cs="Arial" w:eastAsia="Arial"/>
                <w:color w:val="auto"/>
                <w:spacing w:val="0"/>
                <w:position w:val="0"/>
                <w:sz w:val="20"/>
                <w:shd w:fill="auto" w:val="clear"/>
              </w:rPr>
              <w:t xml:space="preserve">Reação de Saponificação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O composto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é uma molécula anfipática, com uma "cabeça" polar (COO- K+) e uma cauda apolar formada pelo radical "R". Quando em meio aquoso moléculas anfipáticas tendem a se agrupar formando estruturas esferóides, as micelas. Este é o princípio da limpeza de gorduras produzida pelo sabão.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MÉTODO: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Colocar num erlenmeyer cerca de 2ml da amostra e adicionar 5ml de solução alcoólica de hidróxido de potássio (KOH) a 10%. Aquecer cautelosamente sobre tela de amianto e manter em ebulição até evaporar o líquido. Em seguida acrescentar 10ml de água e agitar. Observar os resultados.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3 - Teste do Iodo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Este teste identifica a presença de ácido graxo insaturado. Ocorre uma reação de halogenação, em que o iodo reage com as duplas ligações do ácido graxo insaturado.</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6499" w:dyaOrig="2538">
                <v:rect xmlns:o="urn:schemas-microsoft-com:office:office" xmlns:v="urn:schemas-microsoft-com:vml" id="rectole0000000011" style="width:324.950000pt;height:126.90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1" ShapeID="rectole0000000011" r:id="docRId24"/>
              </w:objec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Se houver dupla ligação, o iodo será consumido e a coloração característica da solução de iodo diminuirá de intensidade.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MÉTODO: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Colocar num tubo de ensaio 1 ml da amostra, adicionar 3 gotas de lugol e aquecer direto na chama CAUTELOSAMENTE. Observar a mudança de coloração do sistema</w:t>
            </w:r>
          </w:p>
          <w:p>
            <w:pPr>
              <w:spacing w:before="100" w:after="10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br/>
              <w:t xml:space="preserve">QUESTÕES</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1 - Em que consiste o teste da solubilidade dos lipídeos?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2 - Quais os produtos da hidrólise alcalina de um triglicerídeo (reação de saponificação)?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3 - Após um teste de saponificação, observou-se formação de bolhas. O que se pode concluir? Explique.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4 - Qual a finalidade do teste de saponificação?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5 - Em que consiste o teste do iodo?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6 - O que caracteriza o teste do iodo como positivo?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7 - Por que o teste do iodo é capaz de identificar ácidos graxos insaturados?</w:t>
            </w:r>
          </w:p>
          <w:p>
            <w:pPr>
              <w:spacing w:before="100" w:after="10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8 - O teste da solubilidade de lipídeos quando realizado com NaOH é positivo ou negativo? Justifique.</w:t>
            </w:r>
          </w:p>
        </w:tc>
        <w:tc>
          <w:tcPr>
            <w:tcW w:w="5047" w:type="dxa"/>
            <w:vMerge/>
            <w:tcBorders>
              <w:top w:val="single" w:color="000000" w:sz="0"/>
              <w:left w:val="single" w:color="000000" w:sz="0"/>
              <w:bottom w:val="single" w:color="000000" w:sz="0"/>
              <w:right w:val="single" w:color="000000" w:sz="0"/>
            </w:tcBorders>
            <w:shd w:color="auto" w:fill="cecece"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6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7.wmf" Id="docRId17" Type="http://schemas.openxmlformats.org/officeDocument/2006/relationships/image"/><Relationship Target="embeddings/oleObject11.bin" Id="docRId24" Type="http://schemas.openxmlformats.org/officeDocument/2006/relationships/oleObject"/><Relationship Target="embeddings/oleObject3.bin" Id="docRId7" Type="http://schemas.openxmlformats.org/officeDocument/2006/relationships/oleObject"/><Relationship Target="embeddings/oleObject6.bin" Id="docRId14" Type="http://schemas.openxmlformats.org/officeDocument/2006/relationships/oleObject"/><Relationship Target="media/image10.wmf" Id="docRId23" Type="http://schemas.openxmlformats.org/officeDocument/2006/relationships/image"/><Relationship Target="media/image2.wmf" Id="docRId6" Type="http://schemas.openxmlformats.org/officeDocument/2006/relationships/image"/><Relationship Target="embeddings/oleObject0.bin" Id="docRId1" Type="http://schemas.openxmlformats.org/officeDocument/2006/relationships/oleObject"/><Relationship Target="media/image6.wmf" Id="docRId15" Type="http://schemas.openxmlformats.org/officeDocument/2006/relationships/image"/><Relationship Target="embeddings/oleObject10.bin" Id="docRId22" Type="http://schemas.openxmlformats.org/officeDocument/2006/relationships/oleObject"/><Relationship Target="embeddings/oleObject4.bin" Id="docRId9" Type="http://schemas.openxmlformats.org/officeDocument/2006/relationships/oleObject"/><Relationship TargetMode="External" Target="http://www.dbm.ufpb.br/DBM_bioquimica_monitoria.htm" Id="docRId0" Type="http://schemas.openxmlformats.org/officeDocument/2006/relationships/hyperlink"/><Relationship Target="embeddings/oleObject5.bin" Id="docRId12" Type="http://schemas.openxmlformats.org/officeDocument/2006/relationships/oleObject"/><Relationship Target="embeddings/oleObject7.bin" Id="docRId16" Type="http://schemas.openxmlformats.org/officeDocument/2006/relationships/oleObject"/><Relationship Target="media/image9.wmf" Id="docRId21" Type="http://schemas.openxmlformats.org/officeDocument/2006/relationships/image"/><Relationship Target="media/image11.wmf" Id="docRId25" Type="http://schemas.openxmlformats.org/officeDocument/2006/relationships/image"/><Relationship Target="media/image1.wmf" Id="docRId4" Type="http://schemas.openxmlformats.org/officeDocument/2006/relationships/image"/><Relationship Target="media/image3.wmf" Id="docRId8" Type="http://schemas.openxmlformats.org/officeDocument/2006/relationships/image"/><Relationship Target="media/image5.wmf" Id="docRId13" Type="http://schemas.openxmlformats.org/officeDocument/2006/relationships/image"/><Relationship Target="embeddings/oleObject9.bin" Id="docRId20" Type="http://schemas.openxmlformats.org/officeDocument/2006/relationships/oleObject"/><Relationship Target="embeddings/oleObject1.bin" Id="docRId3" Type="http://schemas.openxmlformats.org/officeDocument/2006/relationships/oleObject"/><Relationship Target="media/image4.wmf" Id="docRId10" Type="http://schemas.openxmlformats.org/officeDocument/2006/relationships/image"/><Relationship Target="embeddings/oleObject8.bin" Id="docRId18" Type="http://schemas.openxmlformats.org/officeDocument/2006/relationships/oleObject"/><Relationship Target="media/image0.wmf" Id="docRId2" Type="http://schemas.openxmlformats.org/officeDocument/2006/relationships/image"/><Relationship Target="styles.xml" Id="docRId27" Type="http://schemas.openxmlformats.org/officeDocument/2006/relationships/styles"/><Relationship TargetMode="External" Target="http://www.brasilescola.com/saude-na-escola/conteudo/composicao-quimica-das-gorduras.htm" Id="docRId11" Type="http://schemas.openxmlformats.org/officeDocument/2006/relationships/hyperlink"/><Relationship Target="media/image8.wmf" Id="docRId19" Type="http://schemas.openxmlformats.org/officeDocument/2006/relationships/image"/><Relationship Target="numbering.xml" Id="docRId26" Type="http://schemas.openxmlformats.org/officeDocument/2006/relationships/numbering"/><Relationship Target="embeddings/oleObject2.bin" Id="docRId5" Type="http://schemas.openxmlformats.org/officeDocument/2006/relationships/oleObject"/></Relationships>
</file>