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  <w:t xml:space="preserve">HILDA DE OLIVEIRA CORREA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92526"/>
          <w:spacing w:val="0"/>
          <w:position w:val="0"/>
          <w:sz w:val="32"/>
          <w:shd w:fill="auto" w:val="clear"/>
        </w:rPr>
        <w:t xml:space="preserve">Manual de Boas Práticas de Fabricação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Junho/2017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36"/>
          <w:shd w:fill="auto" w:val="clear"/>
        </w:rPr>
        <w:t xml:space="preserve">Identificação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Nome: Hilda de Oliveira Corrêa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Endereço: Comunidade de Santo Antonio dos Pinhos - São José do Cerrito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Telefone: (49) 988116339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Tipo do estabelecimento: Agroindústria familiar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00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Inscrição Estadual: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FF00" w:val="clear"/>
        </w:rPr>
        <w:t xml:space="preserve">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Responsável legal: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Hilda de Oliveira Corrêa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Responsável técnico: Júlio César Corrêa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Objetivo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Estabelecer procedimentos de boas práticas de fabricação que assegurem a qualidade higiênico-sanitária do queijo artesanal serrano.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Definições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Alimento apto para o consumo humano: aqui considerado como alimento que atende ao padrão de  identidade  e  qualidade  pré-estabelecido,  nos  aspectos higiênico-sanitários e nutricionais.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Antissepsia: operação que visa a redução  de  microrganismos  presentes  na  pele  em  níveis seguros, durante a lavagem das mãos com sabonete antisséptico ou por uso de agente antisséptico após a lavagem e secagem das mãos.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Armazenamento: é o conjunto de atividades e requisitos para correta conservação de matéria-prima, insumos e produtos acabados.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Boas Práticas: procedimentos que devem ser adotados por serviços de alimentação a fim de garantir a qualidade higiênico-sanitária e a conformidade dos alimentos com a legislação sanitária.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Contaminantes: substâncias ou agentes de origem biológica, química ou  física,  estranhos  ao alimento,  que  sejam  considerados  nocivos  à  saúde  humana  ou  que  comprometam  a  sua integridade.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Desinfecção: operação de redução, por método físico e ou agente químico, do número de microrganismos em nível que não comprometa a qualidade higiênico-sanitária do alimento.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Higienização: operação que compreende duas etapas, a limpeza e a desinfecção.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Limpeza: operação de remoção de substâncias minerais e ou orgânicas indesejáveis, tais como terra, poeira, gordura e outras sujidades.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Manipulação de alimentos: operações efetuadas sobre a matéria-prima para obtenção e entrega ao consumo do alimento preparado, envolvendo as etapas de preparação, embalagem, armazenamento, transporte, distribuição e exposição à venda.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Manipuladores de alimentos: qualquer pessoa do serviço de alimentação que entra em contato direto ou indireto com o alimento.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Manual de Boas Práticas: documento que descreve as operações realizadas  pelo estabelecimento, incluindo, no mínimo, os requisitos higiênico-sanitários dos edifícios, a manutenção e  higienização  das  instalações,  dos  equipamentos  e  dos  utensílios, o  controle  da  água  de abastecimento,  o  controle  integrado  de  vetores  e  pragas  urbanas,  a  capacitação  profissional,  o controle da higiene e saúde dos manipuladores, o manejo de resíduos e o controle e garantia de qualidade do alimento preparado.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Medida de controle: procedimento adotado com o objetivo de prevenir, reduzir a um nível aceitável ou eliminar um agente físico, químico ou biológico que comprometa a qualidade higiênico-sanitária do alimento.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Registro: consiste de anotação em planilha e ou documento, apresentando data e identificação do funcionário responsável pelo seu preenchimento.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Pragas: os animais capazes de contaminar direta ou indiretamente os alimentos.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Procedimento Operacional Padronizado - POP: procedimento escrito de forma objetiva que estabelece instruções sequenciais para a realização de operações rotineiras e  específicas  na manipulação de alimentos.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Produto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Queijo Artesanal Serrano.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Instalações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VIAS DE ACESSO EXTERNO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O acesso da queijaria,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ocalizada em área rural, se dá por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via não pavimentada.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edificação de alvenaria tem área total de 37m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VIAS DE ACESSO INTERNO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queijaria é cercada de tela com malha 5x5cm e altura de um metro.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 O entorno possui calçada com acabamento em lajotas e contorno de pedras brita.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EDIFÍCIOS E INSTALAÇÕES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edificação é em alvenaria,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 cobertura com telhas de amianto e janelas de alumínio com telas removíveis.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Área de acesso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Lava botas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FFFF00" w:val="clear"/>
        </w:rPr>
        <w:t xml:space="preserve">a ser instalado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Banheiros e vestiários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Sanitário construído em alvenaria e revestido com cerâmica branca, com louças em cerâmica branca.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Vestiário localizado na antessala do sanitário.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 vestiário possui pia para lavação das mãos,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com água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potável. Possui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saboneteira com sabão líquido sem fragrância,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FFFF00" w:val="clear"/>
        </w:rPr>
        <w:t xml:space="preserve">dispensador de álcool 70°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e papel toalha branco. Lixeira com tampa com acionamento por pedal para a deposição dos papéis utilizados.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Área de produção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porta de acesso a área de produção é de alumínio, tipo vai e vêm, com a parte superior em vidro transparente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Pé-direito de 3 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Forro de revestimento interno em PVC branco.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Paredes com azulejos brancos em diagonal, até altura do teto.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Piso com revestimento cerâmico claro com caimento no sentido do ralo sifonado.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Área de área de produção é separada da área de cura porta tipo vai e vêm, telada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Pia para manipulação do queijo, preparo e limpeza de utensílios, em aço inoxidável, com torneira elétrica.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Higiene das mãos na área de produção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- Pia em cerâmica branca, com água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potável e torneira acionada por sensor de movimento. Possui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saboneteira com sabão líquido sem fragrância,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FFFF00" w:val="clear"/>
        </w:rPr>
        <w:t xml:space="preserve">dispensador de álcool 70°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 e papel toalha branco.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- Lixeira com tampa com acionamento por pedal para a deposição dos papéis utilizados.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Iluminação e instalações elétricas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Salas de produção e maturação possuem luminárias com proteção.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Descarte de resíduos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 resíduos sólidos (papel toalha, embalagens do coalho, sal e detergente) são coletados em lixeiras, revestidas com sacos plásticos pretos, com tampa acionada por pedal. Os sacos são removidos e as lixeiras higienizadas após o término da produção.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 sacos com resíduos são estocados no galpão da propriedade, em área protegida de insetos e roedores, até o recolhimento pelo órgão público responsável, a cada 15dias.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água resultante da higienização é conduzida à fossa séptica e filtro anaeróbico, por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tubulação de PVC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 o ralo é sifonado.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 soro é removido da caldeira de produção, por gravidade, através de tubulação de PVC e armazenado em caixa de PVC. Sendo   destinado a  alimentação de animais, no mesmo dia.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•</w:t>
        <w:tab/>
        <w:t xml:space="preserve">Abastecimento de água potável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Água de fonte localizada na propriedade é protegida ao acesso de animais e a 500m da queijaria. A água passa por filtro de carvão ativado após tanques de decantação. A estrutura foi construída de acordo com o projeto Nascente do Futuro (AMURES).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No reservatório, instalado na queijaria, a água é clorada.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•</w:t>
        <w:tab/>
        <w:t xml:space="preserve">Abastecimento de energia elétrica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A fonte de energia elétrica é a concessionária local CELESC.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  <w:tab/>
        <w:t xml:space="preserve">Equipamentos e materiais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Tarros em PVC;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Filtros / peneiras em PVC;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Tecido tipo volta ao mundo, como filtro;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Tanque para coagulação em aço inoxidável, com aquecimento elétrico e termostato;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Lira e agitador em aço inoxidável;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Formas de queijo em PVC;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Prensa em aço inoxidável;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Prateleiras para maturação dos queijos em madeira de pinheiro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araucária, natural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Sanitização das instalações</w:t>
      </w:r>
      <w:r>
        <w:rPr>
          <w:rFonts w:ascii="Times New Roman" w:hAnsi="Times New Roman" w:cs="Times New Roman" w:eastAsia="Times New Roman"/>
          <w:b/>
          <w:color w:val="292526"/>
          <w:spacing w:val="0"/>
          <w:position w:val="0"/>
          <w:sz w:val="24"/>
          <w:shd w:fill="auto" w:val="clear"/>
        </w:rPr>
        <w:t xml:space="preserve"> –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Área de produção e de cura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 Remoção de resíduos com água corrente.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Limpeza de paredes, pisos e utensílios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com barrilha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carbonato de sódio na concentração de 0,3%)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00" w:val="clear"/>
        </w:rPr>
        <w:t xml:space="preserve"> (marca e registro).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Após limpeza enxague com água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 Desinfecção com hipoclorito de sódio 2 a 2,5% (água sanitária),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na concentração de 100 ppm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Preparo da solução: 10   ml: 1 L agua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tempo de contato de 15 a 30 minutos. Enxágue com água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Área externa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Lavada com água e sabão em pó (da marca omo com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00" w:val="clear"/>
        </w:rPr>
        <w:t xml:space="preserve"> registro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Desinfecção com hipoclorito.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Frequencia diária.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Recipientes de lixo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Desinfecção uma vez por semana, hipoclorito de sódio 2 a 2,5% (água sanitária), na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 concentração de 100 ppm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Preparo da solução: 10   ml: 1 L agua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tempo de contato de 15 a 30 minutos.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uppressAutoHyphens w:val="true"/>
        <w:spacing w:before="0" w:after="0" w:line="240"/>
        <w:ind w:right="0" w:left="720" w:hanging="36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Tubulação condutora de soro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- Tubulação de saída é higienizada juntamente com a higienização da caldeira.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Desinfecção uma vez por semana, hipoclorito de sódio 2 a 2,5% (água sanitária), 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na concentração de 100 ppm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Preparo da solução: 10   ml: 1 L agua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tempo de contato mínimo de 15 a 30 minutos.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Prateleiras da sala de maturação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Lavadas com solução de barrilha e enxaguadas com água potável, para remoção dos resíduos de soro e gordura depositados, conforme a necessidade.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Utensílios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-Após o término da fabricação, todos utensílios e equipamentos são lavados com  solução de barrilha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carbonato de sódio na concentração de 0,3%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Enxágue com água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Desinfecção com hipoclorito de sódio 2 a 2,5% (água sanitária), na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 concentração de 100 ppm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 Preparo da solução: 10   ml: 1 L agua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tempo de contato de 15 a 30 minutos. Enxágue com água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potável.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Uniformes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Jalecos brancos são lavados sempre que necessário. A touca para cabelo é descartada a cada uso.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Bota branca lavada antes do acesso a área interna da queijaria.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Requisitos de saúde e higiene pessoal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Exames  periódicos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Manipuladores realizam exames periódicos, a cada 6 meses, com acompanhamento do Serviço de Inspeção municipal (SIM).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exames são: clínico, de fezes, brucelose e tuberculose. Além do microbiológico das unhas.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resultados dos exames são arquivados juntamente com a carteira de saúde.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Sanitização das mãos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A sanitização das mãos é realizada no vestiário e na área de produção, com o uso de sabonete líquido sem </w:t>
      </w: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  <w:t xml:space="preserve">fragrância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00" w:val="clear"/>
        </w:rPr>
        <w:t xml:space="preserve">álcool 70°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Antes da produção e sempre que necessário.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FFFF00" w:val="clear"/>
        </w:rPr>
        <w:t xml:space="preserve">Aviso sobre a obrigatoriedade (CARTAZ) ????? e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a forma correta de lavar as mãos fixado junto a pia da área de recepção.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Higiene pessoal e uniformização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Banho diário.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Troca de roupa e uniformização antes do início das atividades de produção;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uniforme de trabalho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 do queijeiro é roupa protetora de cor clara, botas brancas; touca protetora para o cabelo descartável.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Conduta pessoal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Proibido o uso de adornos, perfume, esmalte e barba, assim como fumar ou comer durante a ordenha e nas dependências da queijaria.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Visitantes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A entrada de visitantes na área de produção e de maturação é permitida desde que seja agendada com antecedência, em horário sem produção. O visitante deve fazer uso de touca para cabelo.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92526"/>
          <w:spacing w:val="0"/>
          <w:position w:val="0"/>
          <w:sz w:val="24"/>
          <w:u w:val="single"/>
          <w:shd w:fill="auto" w:val="clear"/>
        </w:rPr>
        <w:t xml:space="preserve">Requisitos operacionais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Produção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Procedimentos para a fabricação do Queijo Artesanal Serrano: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Processamento iniciado até duas   horas após ordenha;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Fabricado com leite sem tratamento térmico;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Ingredientes: coalho adicionado diretamente ao leite. Sal adicionado na coalhada.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A maturação é realizada a temperatura ambiente, em prateleiras de tábuas aplainadas    de   pinheiro araucária, natural.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Etapas da fabricação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</w:p>
    <w:tbl>
      <w:tblPr>
        <w:tblInd w:w="3256" w:type="dxa"/>
      </w:tblPr>
      <w:tblGrid>
        <w:gridCol w:w="2409"/>
      </w:tblGrid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4"/>
                <w:shd w:fill="auto" w:val="clear"/>
              </w:rPr>
              <w:t xml:space="preserve">Recepção do leite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4"/>
                <w:shd w:fill="auto" w:val="clear"/>
              </w:rPr>
              <w:t xml:space="preserve">Filtragem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4"/>
                <w:shd w:fill="auto" w:val="clear"/>
              </w:rPr>
              <w:t xml:space="preserve">Coagulação e salga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4"/>
                <w:shd w:fill="auto" w:val="clear"/>
              </w:rPr>
              <w:t xml:space="preserve">Dessoragem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4"/>
                <w:shd w:fill="auto" w:val="clear"/>
              </w:rPr>
              <w:t xml:space="preserve">Enformagem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31F20"/>
                <w:spacing w:val="0"/>
                <w:position w:val="0"/>
                <w:sz w:val="24"/>
                <w:shd w:fill="auto" w:val="clear"/>
              </w:rPr>
              <w:t xml:space="preserve">Maturação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-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Recepção do leite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leite é recebido em tarros provenientes da sala de ordenha.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II – Filtragem: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na área de produção, em peneira de PVC para a retirada das partículas macroscópicas.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III - Coagulação e salga: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coalho industrial líquido da marca Halla (Registro) é adicionado diretamente ao leite, na proporção indicada pelo fabricante. O leite é mantido a temperatura de 35°C até coagulação estar finalizada. O corte da coalhada é feito com lira de aço inoxidável. O sal é adicionado diretamente a coalhada.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IV - Dessoragem: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soro é removido através de tubulação em PVC.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V- Enformagem: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massa acondicionada em formas retangulares, sobre pia de aço inoxidável. A limpeza e desinfecção das formas é realizada após o uso.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VI - Maturação: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duração mínima de 60 dias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em sala anexa a queijaria, em prateleiras de madeira de araucária natural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. Os queijos são virados uma vez ao dia e lavados conforme a necessidade, com água potável.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Os queijos fabricados são estocados na queijaria, enquanto aguardam o seu destino ao varejo.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Controle de qualidade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- Todos os registros de controle relacionados à produção são mantidos por um período mínimo de 30 dias. Ou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00FF00" w:val="clear"/>
        </w:rPr>
        <w:t xml:space="preserve"> dois anos???????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00" w:val="clear"/>
        </w:rPr>
        <w:t xml:space="preserve">- A ser definido.  CAV_IFSC_EPAGRI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Comercialização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Os queijos são vendidos na propriedade, embalados em sacos  plásticos, no momento da entrega.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Responsabilidade técnica e supervisão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Visita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 técnicos da Assistência Técnica Rural, encarregados de passar informações de qualidade e segurança dos alimentos.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Treinamento continuado em boas práticas de fabricação é de responsabilidade do Instituto Federal de SC em parceria com a EPAGRI. Documentado em atas dos encontros.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Controle de pragas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 O controle de pragas está associado a infraestrutura das instalações: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de telas em todas as janelas da queijaria e ralos sifonados. Manutenção da área externa limpa, sem resíduos e com iscas para ratos.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Documentação e registros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FFFF00" w:val="clear"/>
        </w:rPr>
        <w:t xml:space="preserve">a) Manutenção preventiva de equipamentos – NÃO SE APLICA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FFFF00" w:val="clear"/>
        </w:rPr>
        <w:t xml:space="preserve">b) Seleção de embalagem – NÃO SE APLICA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92526"/>
          <w:spacing w:val="0"/>
          <w:position w:val="0"/>
          <w:sz w:val="24"/>
          <w:shd w:fill="FFFF00" w:val="clear"/>
        </w:rPr>
        <w:t xml:space="preserve">c) Programa de recolhimento de produtos finais não conformes – NÃO SE APLICA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Requisitos de higiene e saúde dos trabalhadores.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Sanitização de instalações, equipamentos e utensílios da agroindústria.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Controle da potabilidade da água.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Sanitização de reservatórios de água.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Manejo dos resíduos agroindustriais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Controle de pragas.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  <w:t xml:space="preserve">Referências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RDC 216/2004 - ANVISA/MS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Portaria 326/1997 - MS/SVS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Portaria 368/1997 - MAPA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Portaria 275/2002 - ANVISA/MS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16/2015 - MAPA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Lei  17.003????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9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9">
    <w:abstractNumId w:val="24"/>
  </w:num>
  <w:num w:numId="31">
    <w:abstractNumId w:val="18"/>
  </w:num>
  <w:num w:numId="33">
    <w:abstractNumId w:val="12"/>
  </w:num>
  <w:num w:numId="36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