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12" w:before="0" w:after="0"/>
        <w:rPr>
          <w:rFonts w:ascii="Arial" w:hAnsi="Arial"/>
          <w:sz w:val="24"/>
          <w:szCs w:val="24"/>
        </w:rPr>
      </w:pPr>
      <w:r>
        <w:rPr>
          <w:rFonts w:eastAsia="Times New Roman" w:cs="Consolas" w:ascii="Arial" w:hAnsi="Arial"/>
          <w:b/>
          <w:bCs/>
          <w:caps/>
          <w:color w:val="000000"/>
          <w:sz w:val="24"/>
          <w:szCs w:val="24"/>
          <w:lang w:eastAsia="pt-BR"/>
        </w:rPr>
        <w:t>AGROINDÚSTRIA</w:t>
        <w:br/>
      </w:r>
    </w:p>
    <w:p>
      <w:pPr>
        <w:pStyle w:val="Normal"/>
        <w:shd w:val="clear" w:color="auto" w:fill="FFFFFF"/>
        <w:spacing w:lineRule="atLeast" w:line="312" w:before="0" w:after="0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tLeast" w:line="312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Consolas" w:ascii="Arial" w:hAnsi="Arial"/>
          <w:b/>
          <w:bCs/>
          <w:i/>
          <w:iCs/>
          <w:color w:val="000000"/>
          <w:spacing w:val="0"/>
          <w:sz w:val="24"/>
          <w:szCs w:val="24"/>
          <w:lang w:eastAsia="pt-BR"/>
        </w:rPr>
        <w:t>Conceito</w:t>
      </w:r>
      <w:r>
        <w:rPr>
          <w:rFonts w:eastAsia="Times New Roman" w:cs="Consolas" w:ascii="Arial" w:hAnsi="Arial"/>
          <w:i/>
          <w:iCs/>
          <w:color w:val="000000"/>
          <w:spacing w:val="0"/>
          <w:sz w:val="24"/>
          <w:szCs w:val="24"/>
          <w:lang w:eastAsia="pt-BR"/>
        </w:rPr>
        <w:t xml:space="preserve"> -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São unidades empresariais onde ocorrem as etapas de beneficiamento, processamento e transformação de produtos agropecuários </w:t>
      </w: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pt-BR"/>
        </w:rPr>
        <w:t xml:space="preserve">in natura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até a embalagem, prontos para comercialização</w:t>
      </w:r>
    </w:p>
    <w:p>
      <w:pPr>
        <w:pStyle w:val="Normal"/>
        <w:shd w:val="clear" w:color="auto" w:fill="FFFFFF"/>
        <w:spacing w:lineRule="atLeast" w:line="312" w:before="0" w:after="0"/>
        <w:ind w:hanging="547"/>
        <w:jc w:val="both"/>
        <w:rPr>
          <w:rFonts w:eastAsia="Times New Roman" w:cs="Arial"/>
          <w:color w:val="000000"/>
          <w:lang w:eastAsia="pt-BR"/>
        </w:rPr>
      </w:pPr>
      <w:r>
        <w:rPr>
          <w:rFonts w:eastAsia="Times New Roman" w:cs="Arial"/>
          <w:color w:val="000000"/>
          <w:lang w:eastAsia="pt-BR"/>
        </w:rPr>
      </w:r>
    </w:p>
    <w:p>
      <w:pPr>
        <w:pStyle w:val="Normal"/>
        <w:shd w:val="clear" w:color="auto" w:fill="FFFFFF"/>
        <w:spacing w:lineRule="atLeast" w:line="312" w:before="0" w:after="0"/>
        <w:ind w:hanging="547"/>
        <w:jc w:val="both"/>
        <w:rPr>
          <w:rFonts w:ascii="Arial" w:hAnsi="Arial"/>
          <w:sz w:val="24"/>
          <w:szCs w:val="24"/>
        </w:rPr>
      </w:pPr>
      <w:r>
        <w:rPr>
          <w:rFonts w:eastAsia="Times New Roman" w:cs="Consolas" w:ascii="Arial" w:hAnsi="Arial"/>
          <w:color w:val="000000"/>
          <w:spacing w:val="0"/>
          <w:sz w:val="24"/>
          <w:szCs w:val="24"/>
          <w:lang w:eastAsia="pt-BR"/>
        </w:rPr>
        <w:t>Em Agronegócios existem 2 grupos distintos de Agroindústrias:</w:t>
      </w:r>
    </w:p>
    <w:p>
      <w:pPr>
        <w:pStyle w:val="Normal"/>
        <w:shd w:val="clear" w:color="auto" w:fill="FFFFFF"/>
        <w:spacing w:lineRule="atLeast" w:line="312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tLeast" w:line="312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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Agroindústrias não alimentares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: como fibras, couro, calçados, óleos vegetais não comestíveis e outras</w:t>
      </w:r>
    </w:p>
    <w:p>
      <w:pPr>
        <w:pStyle w:val="Normal"/>
        <w:shd w:val="clear" w:color="auto" w:fill="FFFFFF"/>
        <w:spacing w:lineRule="atLeast" w:line="312" w:before="0" w:after="0"/>
        <w:ind w:hanging="547"/>
        <w:jc w:val="both"/>
        <w:rPr>
          <w:rFonts w:ascii="Arial" w:hAnsi="Arial" w:eastAsia="Times New Roman" w:cs="Arial"/>
          <w:color w:val="333333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      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Agroindústrias alimentares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: voltados para a produção de alimentos (líquidos e sólidos), como sucos, polpas, extratos, lácteos, carnes e outros.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eastAsia="Times New Roman" w:cs="Arial"/>
          <w:color w:val="000000"/>
          <w:lang w:eastAsia="pt-BR"/>
        </w:rPr>
      </w:pPr>
      <w:r>
        <w:rPr>
          <w:rFonts w:eastAsia="Times New Roman" w:cs="Arial"/>
          <w:color w:val="000000"/>
          <w:lang w:eastAsia="pt-BR"/>
        </w:rPr>
      </w:r>
    </w:p>
    <w:p>
      <w:pPr>
        <w:pStyle w:val="Normal"/>
        <w:shd w:val="clear" w:color="auto" w:fill="FFFFFF"/>
        <w:spacing w:lineRule="atLeast" w:line="312" w:before="0" w:after="0"/>
        <w:ind w:hanging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Consolas" w:ascii="Arial" w:hAnsi="Arial"/>
          <w:b/>
          <w:bCs/>
          <w:color w:val="000000"/>
          <w:spacing w:val="0"/>
          <w:sz w:val="24"/>
          <w:szCs w:val="24"/>
          <w:lang w:eastAsia="pt-BR"/>
        </w:rPr>
        <w:t>Beneficiamento</w:t>
      </w:r>
      <w:r>
        <w:rPr>
          <w:rFonts w:eastAsia="Times New Roman" w:cs="Consolas" w:ascii="Arial" w:hAnsi="Arial"/>
          <w:color w:val="000000"/>
          <w:spacing w:val="0"/>
          <w:sz w:val="24"/>
          <w:szCs w:val="24"/>
          <w:lang w:eastAsia="pt-BR"/>
        </w:rPr>
        <w:t xml:space="preserve"> -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Significa dar ao produto agropecuário um tratamento sem alterar as suas características de produtos </w:t>
      </w: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pt-BR"/>
        </w:rPr>
        <w:t>in natura.</w:t>
      </w:r>
    </w:p>
    <w:p>
      <w:pPr>
        <w:pStyle w:val="Normal"/>
        <w:shd w:val="clear" w:color="auto" w:fill="FFFFFF"/>
        <w:spacing w:lineRule="atLeast" w:line="312" w:before="0" w:after="0"/>
        <w:ind w:hanging="0"/>
        <w:jc w:val="both"/>
        <w:rPr>
          <w:rFonts w:eastAsia="Times New Roman" w:cs="Arial"/>
          <w:i/>
          <w:i/>
          <w:iCs/>
          <w:color w:val="000000"/>
          <w:lang w:eastAsia="pt-BR"/>
        </w:rPr>
      </w:pPr>
      <w:r>
        <w:rPr>
          <w:rFonts w:eastAsia="Times New Roman" w:cs="Arial"/>
          <w:i/>
          <w:iCs/>
          <w:color w:val="000000"/>
          <w:lang w:eastAsia="pt-BR"/>
        </w:rPr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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Alguns produtos são submetidos ao beneficiamento com objetivo: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</w:t>
      </w: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pt-BR"/>
        </w:rPr>
        <w:t>Melhorar a apresentação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</w:t>
      </w: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pt-BR"/>
        </w:rPr>
        <w:t>Evitar perdas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</w:t>
      </w: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pt-BR"/>
        </w:rPr>
        <w:t>Eliminar pragas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</w:t>
      </w: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pt-BR"/>
        </w:rPr>
        <w:t>Agregar valor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pt-BR"/>
        </w:rPr>
        <w:t>Atender a preferência dos consumidores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eastAsia="Times New Roman" w:cs="Consolas"/>
          <w:color w:val="000000"/>
          <w:spacing w:val="0"/>
          <w:lang w:eastAsia="pt-BR"/>
        </w:rPr>
      </w:pPr>
      <w:r>
        <w:rPr>
          <w:rFonts w:eastAsia="Times New Roman" w:cs="Consolas"/>
          <w:color w:val="000000"/>
          <w:spacing w:val="0"/>
          <w:lang w:eastAsia="pt-BR"/>
        </w:rPr>
      </w:r>
    </w:p>
    <w:p>
      <w:pPr>
        <w:pStyle w:val="Normal"/>
        <w:shd w:val="clear" w:color="auto" w:fill="FFFFFF"/>
        <w:spacing w:lineRule="atLeast" w:line="312" w:before="0" w:after="0"/>
        <w:ind w:hanging="547"/>
        <w:jc w:val="both"/>
        <w:rPr>
          <w:rFonts w:ascii="Arial" w:hAnsi="Arial"/>
          <w:sz w:val="24"/>
          <w:szCs w:val="24"/>
        </w:rPr>
      </w:pPr>
      <w:r>
        <w:rPr>
          <w:rFonts w:eastAsia="Times New Roman" w:cs="Consolas" w:ascii="Arial" w:hAnsi="Arial"/>
          <w:b/>
          <w:bCs/>
          <w:color w:val="000000"/>
          <w:spacing w:val="0"/>
          <w:sz w:val="24"/>
          <w:szCs w:val="24"/>
          <w:lang w:eastAsia="pt-BR"/>
        </w:rPr>
        <w:t>Operações do Beneficiamento</w:t>
      </w:r>
      <w:r>
        <w:rPr>
          <w:rFonts w:eastAsia="Times New Roman" w:cs="Consolas" w:ascii="Arial" w:hAnsi="Arial"/>
          <w:color w:val="000000"/>
          <w:spacing w:val="0"/>
          <w:sz w:val="24"/>
          <w:szCs w:val="24"/>
          <w:lang w:eastAsia="pt-BR"/>
        </w:rPr>
        <w:t xml:space="preserve"> -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São cuidados especiais efetuados com os produtos, que os tornam mais prontamente disponíveis aos consumidores e garantem melhor qualidade.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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Exemplos: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</w:t>
      </w: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pt-BR"/>
        </w:rPr>
        <w:t>Pasteurização e embalagem do leite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</w:t>
      </w: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pt-BR"/>
        </w:rPr>
        <w:t>Pré-preparo de alguns alimentos (batata pré-cozida, caldo de cana-de-açúcar)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</w:t>
      </w: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pt-BR"/>
        </w:rPr>
        <w:t>Cortes de carne comercializadas in natura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</w:t>
      </w: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pt-BR"/>
        </w:rPr>
        <w:t>Enlatados de sardinha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eastAsia="Times New Roman" w:cs="Arial"/>
          <w:i/>
          <w:i/>
          <w:iCs/>
          <w:color w:val="000000"/>
          <w:lang w:eastAsia="pt-BR"/>
        </w:rPr>
      </w:pPr>
      <w:r>
        <w:rPr>
          <w:rFonts w:eastAsia="Times New Roman" w:cs="Arial"/>
          <w:i/>
          <w:iCs/>
          <w:color w:val="000000"/>
          <w:lang w:eastAsia="pt-BR"/>
        </w:rPr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/>
          <w:sz w:val="24"/>
          <w:szCs w:val="24"/>
        </w:rPr>
      </w:pPr>
      <w:r>
        <w:rPr>
          <w:rFonts w:eastAsia="Times New Roman" w:cs="Consolas" w:ascii="Arial" w:hAnsi="Arial"/>
          <w:b/>
          <w:bCs/>
          <w:color w:val="000000"/>
          <w:spacing w:val="0"/>
          <w:sz w:val="24"/>
          <w:szCs w:val="24"/>
          <w:lang w:eastAsia="pt-BR"/>
        </w:rPr>
        <w:t xml:space="preserve">Transformação -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Operações de obtenção de produtos diferentes, com base em produtos in natura, processados ou semitransformados, que podem levar ou não aditivos ou mesmo misturas com outros produtos.</w:t>
      </w:r>
    </w:p>
    <w:p>
      <w:pPr>
        <w:pStyle w:val="Normal"/>
        <w:shd w:val="clear" w:color="auto" w:fill="FFFFFF"/>
        <w:spacing w:lineRule="atLeast" w:line="312" w:before="0" w:after="0"/>
        <w:ind w:left="0" w:hanging="0"/>
        <w:rPr>
          <w:rFonts w:eastAsia="Times New Roman" w:cs="Arial"/>
          <w:color w:val="000000"/>
          <w:lang w:eastAsia="pt-BR"/>
        </w:rPr>
      </w:pPr>
      <w:r>
        <w:rPr>
          <w:rFonts w:eastAsia="Times New Roman" w:cs="Arial"/>
          <w:color w:val="000000"/>
          <w:lang w:eastAsia="pt-BR"/>
        </w:rPr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</w:t>
      </w: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pt-BR"/>
        </w:rPr>
        <w:t>Produção de queijos em laticínios, com base no leite in natura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</w:t>
      </w: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pt-BR"/>
        </w:rPr>
        <w:t>Fabricação de cachaça, obtida pela destilação diretamente do caldo de cana-de-açúcar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</w:t>
      </w: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pt-BR"/>
        </w:rPr>
        <w:t>Obtenção de carnes processadas (charque, bacon, salsichas, presuntos)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</w:t>
      </w: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pt-BR"/>
        </w:rPr>
        <w:t>Confecção de cordas com fibras de sisal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</w:t>
      </w: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pt-BR"/>
        </w:rPr>
        <w:t>Confecção de calçados com couro curtidos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eastAsia="Times New Roman" w:cs="Arial"/>
          <w:i/>
          <w:i/>
          <w:iCs/>
          <w:color w:val="000000"/>
          <w:lang w:eastAsia="pt-BR"/>
        </w:rPr>
      </w:pPr>
      <w:r>
        <w:rPr>
          <w:rFonts w:eastAsia="Times New Roman" w:cs="Arial"/>
          <w:i/>
          <w:iCs/>
          <w:color w:val="000000"/>
          <w:lang w:eastAsia="pt-BR"/>
        </w:rPr>
      </w:r>
    </w:p>
    <w:p>
      <w:pPr>
        <w:pStyle w:val="Normal"/>
        <w:spacing w:lineRule="auto" w:line="240" w:before="0" w:after="0"/>
        <w:rPr>
          <w:rFonts w:eastAsia="Times New Roman" w:cs="Consolas"/>
          <w:color w:val="000000"/>
          <w:spacing w:val="0"/>
          <w:shd w:fill="FFFFFF" w:val="clear"/>
          <w:lang w:eastAsia="pt-BR"/>
        </w:rPr>
      </w:pPr>
      <w:r>
        <w:rPr>
          <w:rFonts w:eastAsia="Times New Roman" w:cs="Consolas"/>
          <w:color w:val="000000"/>
          <w:spacing w:val="0"/>
          <w:shd w:fill="FFFFFF" w:val="clear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onsolas" w:ascii="Arial" w:hAnsi="Arial"/>
          <w:b/>
          <w:bCs/>
          <w:color w:val="000000"/>
          <w:spacing w:val="0"/>
          <w:sz w:val="24"/>
          <w:szCs w:val="24"/>
          <w:shd w:fill="FFFFFF" w:val="clear"/>
          <w:lang w:eastAsia="pt-BR"/>
        </w:rPr>
        <w:t>Vantagens da Agroindustrialização</w:t>
      </w:r>
    </w:p>
    <w:p>
      <w:pPr>
        <w:pStyle w:val="Normal"/>
        <w:shd w:val="clear" w:color="auto" w:fill="FFFFFF"/>
        <w:spacing w:lineRule="atLeast" w:line="312" w:before="0" w:after="0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tLeast" w:line="312" w:before="0" w:after="0"/>
        <w:ind w:hanging="547"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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Articulação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para frente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, com a indústria de embalagens e com o processamento, e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para trás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, com a indústria de insumos, com a de equipamentos para a agropecuária, com serviços, etc.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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Minimização dos impactos da sazonalidade da produção agropecuária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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Maior controle d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a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qualidade dos produtos agropecuários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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Agregação de valor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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Geração de emprego e renda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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Aumento da vida útil dos produtos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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Melhoria na apresentação dos produtos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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Geração de novos produtos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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Ampliação do mercado para produtos da agropecuária, inclusive com absorção de excessos de produção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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Busca de mercados mais distantes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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Elevação do PIB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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Ampliação do saldo da balança comercial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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Geração e difusão de inovações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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Melhor estruturação das cadeias produtivas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eastAsia="Times New Roman" w:cs="Arial"/>
          <w:color w:val="000000"/>
          <w:lang w:eastAsia="pt-BR"/>
        </w:rPr>
      </w:pPr>
      <w:r>
        <w:rPr>
          <w:rFonts w:eastAsia="Times New Roman" w:cs="Arial"/>
          <w:color w:val="000000"/>
          <w:lang w:eastAsia="pt-BR"/>
        </w:rPr>
      </w:r>
    </w:p>
    <w:p>
      <w:pPr>
        <w:pStyle w:val="Normal"/>
        <w:shd w:val="clear" w:color="auto" w:fill="FFFFFF"/>
        <w:spacing w:lineRule="atLeast" w:line="312" w:before="0" w:after="0"/>
        <w:ind w:hanging="547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eastAsia="Times New Roman" w:cs="Consolas" w:ascii="Arial" w:hAnsi="Arial"/>
          <w:b/>
          <w:bCs/>
          <w:color w:val="000000"/>
          <w:spacing w:val="0"/>
          <w:sz w:val="24"/>
          <w:szCs w:val="24"/>
          <w:lang w:eastAsia="pt-BR"/>
        </w:rPr>
        <w:t>Recomendações para montagem de Agroindústrias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eastAsia="Times New Roman" w:cs="Consolas"/>
          <w:color w:val="000000"/>
          <w:spacing w:val="0"/>
          <w:lang w:eastAsia="pt-BR"/>
        </w:rPr>
      </w:pPr>
      <w:r>
        <w:rPr>
          <w:rFonts w:eastAsia="Times New Roman" w:cs="Consolas"/>
          <w:color w:val="000000"/>
          <w:spacing w:val="0"/>
          <w:lang w:eastAsia="pt-BR"/>
        </w:rPr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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Agroindústrias não alimentares: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-Procedimentos gerais similares aos de outras indústrias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eastAsia="Times New Roman" w:cs="Arial"/>
          <w:color w:val="000000"/>
          <w:lang w:eastAsia="pt-BR"/>
        </w:rPr>
      </w:pPr>
      <w:r>
        <w:rPr>
          <w:rFonts w:eastAsia="Times New Roman" w:cs="Arial"/>
          <w:color w:val="000000"/>
          <w:lang w:eastAsia="pt-BR"/>
        </w:rPr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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Agroindústrias alimentares: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eastAsia="Times New Roman" w:cs="Arial"/>
          <w:color w:val="000000"/>
          <w:lang w:eastAsia="pt-BR"/>
        </w:rPr>
      </w:pPr>
      <w:r>
        <w:rPr>
          <w:rFonts w:eastAsia="Times New Roman" w:cs="Arial"/>
          <w:color w:val="000000"/>
          <w:lang w:eastAsia="pt-BR"/>
        </w:rPr>
      </w:r>
    </w:p>
    <w:p>
      <w:pPr>
        <w:pStyle w:val="Normal"/>
        <w:shd w:val="clear" w:color="auto" w:fill="FFFFFF"/>
        <w:spacing w:lineRule="atLeast" w:line="312" w:before="0" w:after="0"/>
        <w:ind w:hanging="547"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-Definição de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Tecnologia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: conjunto de técnicas desenvolvidas e/ou adaptadas, necessárias para definir e conduzir eficientemente o processo de produção agroindustrial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eastAsia="Times New Roman" w:cs="Arial"/>
          <w:b/>
          <w:b/>
          <w:bCs/>
          <w:color w:val="000000"/>
          <w:lang w:eastAsia="pt-BR"/>
        </w:rPr>
      </w:pPr>
      <w:r>
        <w:rPr>
          <w:rFonts w:eastAsia="Times New Roman" w:cs="Arial"/>
          <w:b/>
          <w:bCs/>
          <w:color w:val="000000"/>
          <w:lang w:eastAsia="pt-BR"/>
        </w:rPr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As tecnologias podem ser obtidas de diversas formas: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-Desenvolvidas ou adaptadas pelas próprias empresas usuárias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-Adquiridas de outras empresas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-De domínio público, quando estão prontamente disponíveis sem custos específicos, como, por exemplo, em livros, em fitas...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-Desenvolvidas por Instituições públicas de pesquisa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eastAsia="Times New Roman" w:cs="Arial"/>
          <w:color w:val="000000"/>
          <w:lang w:eastAsia="pt-BR"/>
        </w:rPr>
      </w:pPr>
      <w:r>
        <w:rPr>
          <w:rFonts w:eastAsia="Times New Roman" w:cs="Arial"/>
          <w:color w:val="000000"/>
          <w:lang w:eastAsia="pt-BR"/>
        </w:rPr>
      </w:r>
    </w:p>
    <w:p>
      <w:pPr>
        <w:pStyle w:val="Normal"/>
        <w:shd w:val="clear" w:color="auto" w:fill="FFFFFF"/>
        <w:spacing w:lineRule="atLeast" w:line="312" w:before="0" w:after="0"/>
        <w:ind w:hanging="547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eastAsia="Times New Roman" w:cs="Consolas" w:ascii="Arial" w:hAnsi="Arial"/>
          <w:b/>
          <w:bCs/>
          <w:color w:val="000000"/>
          <w:spacing w:val="0"/>
          <w:sz w:val="24"/>
          <w:szCs w:val="24"/>
          <w:lang w:eastAsia="pt-BR"/>
        </w:rPr>
        <w:t>Recomendações para montagem de Agroindústrias</w:t>
      </w:r>
    </w:p>
    <w:p>
      <w:pPr>
        <w:pStyle w:val="Normal"/>
        <w:shd w:val="clear" w:color="auto" w:fill="FFFFFF"/>
        <w:spacing w:lineRule="atLeast" w:line="312" w:before="0" w:after="0"/>
        <w:ind w:hanging="547"/>
        <w:jc w:val="center"/>
        <w:rPr>
          <w:rFonts w:eastAsia="Times New Roman" w:cs="Consolas"/>
          <w:color w:val="000000"/>
          <w:spacing w:val="0"/>
          <w:lang w:eastAsia="pt-BR"/>
        </w:rPr>
      </w:pPr>
      <w:r>
        <w:rPr>
          <w:rFonts w:eastAsia="Times New Roman" w:cs="Consolas"/>
          <w:color w:val="000000"/>
          <w:spacing w:val="0"/>
          <w:lang w:eastAsia="pt-BR"/>
        </w:rPr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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Agroindústrias alimentares: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-Definição dos tipos e compras de máquinas, equipamentos e acessórios: todos precisam ser funcionais, práticos, precisos, produtivos e de elevada qualidade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-Construções Civis e Instalações: observar os aspectos legais e normativos das instituições de Vigilância Sanitária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-Localização e Montagem de equipamentos: a disposição de cada um tem de seguir uma sequência lógica, para otimizar sua função e diminuir custos, obedecendo-se a linha de produção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-Procedimentos e métodos técnicos: rotina operacional, desde a recepção da matéria-prima e insumos secundários até obtenção do produto pronto para comercialização, incluindo as etapas de produção</w:t>
      </w:r>
    </w:p>
    <w:p>
      <w:pPr>
        <w:pStyle w:val="Normal"/>
        <w:shd w:val="clear" w:color="auto" w:fill="FFFFFF"/>
        <w:spacing w:lineRule="atLeast" w:line="312" w:before="0" w:after="0"/>
        <w:ind w:left="0" w:hanging="0"/>
        <w:rPr>
          <w:rFonts w:eastAsia="Times New Roman" w:cs="Arial"/>
          <w:color w:val="000000"/>
          <w:lang w:eastAsia="pt-BR"/>
        </w:rPr>
      </w:pPr>
      <w:r>
        <w:rPr>
          <w:rFonts w:eastAsia="Times New Roman" w:cs="Arial"/>
          <w:color w:val="000000"/>
          <w:lang w:eastAsia="pt-BR"/>
        </w:rPr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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Agroindústrias alimentares: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-Contratação de Pessoal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-Garantia de matéria-prima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-Abastecimento de insumos secundários </w:t>
      </w: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pt-BR"/>
        </w:rPr>
        <w:t>(aditivos, conservantes, adoçantes, corantes, antioxidantes, materiais de limpeza, combustíveis, embalagens)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-Comercialização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eastAsia="Times New Roman" w:cs="Arial"/>
          <w:color w:val="000000"/>
          <w:lang w:eastAsia="pt-BR"/>
        </w:rPr>
      </w:pPr>
      <w:r>
        <w:rPr>
          <w:rFonts w:eastAsia="Times New Roman" w:cs="Arial"/>
          <w:color w:val="000000"/>
          <w:lang w:eastAsia="pt-BR"/>
        </w:rPr>
      </w:r>
    </w:p>
    <w:p>
      <w:pPr>
        <w:pStyle w:val="Normal"/>
        <w:shd w:val="clear" w:color="auto" w:fill="FFFFFF"/>
        <w:spacing w:lineRule="atLeast" w:line="312" w:before="0" w:after="0"/>
        <w:ind w:hanging="547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eastAsia="Times New Roman" w:cs="Consolas" w:ascii="Arial" w:hAnsi="Arial"/>
          <w:b/>
          <w:bCs/>
          <w:color w:val="000000"/>
          <w:spacing w:val="0"/>
          <w:sz w:val="24"/>
          <w:szCs w:val="24"/>
          <w:lang w:eastAsia="pt-BR"/>
        </w:rPr>
        <w:t>Registros de Agroindústrias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eastAsia="Times New Roman" w:cs="Consolas"/>
          <w:color w:val="000000"/>
          <w:spacing w:val="0"/>
          <w:lang w:eastAsia="pt-BR"/>
        </w:rPr>
      </w:pPr>
      <w:r>
        <w:rPr>
          <w:rFonts w:eastAsia="Times New Roman" w:cs="Consolas"/>
          <w:color w:val="000000"/>
          <w:spacing w:val="0"/>
          <w:lang w:eastAsia="pt-BR"/>
        </w:rPr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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Registros Normais para constituição e funcionamento: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-Ministério da Fazenda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-Ministério do Desenvolvimento, Indústria e Comércio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-Junta Comercial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-Secretaria da Fazenda e Prefeitura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-Registro da Marca e Logomarca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-Instituto Nacional de Propriedade Industrial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-Código de Barras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-Licença Ambiental</w:t>
      </w:r>
    </w:p>
    <w:p>
      <w:pPr>
        <w:pStyle w:val="Normal"/>
        <w:shd w:val="clear" w:color="auto" w:fill="FFFFFF"/>
        <w:spacing w:lineRule="atLeast" w:line="312" w:before="0" w:after="0"/>
        <w:ind w:left="0" w:hanging="0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-Registros Específicos de Agroindústrias alimentares: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-Registro de Estabelecimento do Produtor, Produto e Rótulo (MAPA ou MS)</w:t>
      </w:r>
    </w:p>
    <w:p>
      <w:pPr>
        <w:pStyle w:val="Normal"/>
        <w:shd w:val="clear" w:color="auto" w:fill="FFFFFF"/>
        <w:spacing w:lineRule="atLeast" w:line="312" w:before="0" w:after="0"/>
        <w:ind w:hanging="547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-Registro na Receita Federal do Brasil</w:t>
      </w:r>
    </w:p>
    <w:p>
      <w:pPr>
        <w:pStyle w:val="Normal"/>
        <w:shd w:val="clear" w:color="auto" w:fill="FFFFFF"/>
        <w:spacing w:lineRule="atLeast" w:line="312" w:before="0" w:after="0"/>
        <w:ind w:left="0" w:hanging="0"/>
        <w:rPr>
          <w:rFonts w:eastAsia="Times New Roman" w:cs="Arial"/>
          <w:color w:val="000000"/>
          <w:lang w:eastAsia="pt-BR"/>
        </w:rPr>
      </w:pPr>
      <w:r>
        <w:rPr>
          <w:rFonts w:eastAsia="Times New Roman" w:cs="Arial"/>
          <w:color w:val="000000"/>
          <w:lang w:eastAsia="pt-BR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b81029"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LibreOffice/4.4.7.2$Windows_x86 LibreOffice_project/f3153a8b245191196a4b6b9abd1d0da16eead600</Application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2016-02-17T18:47:00Z</dcterms:created>
  <dc:creator>Acer</dc:creator>
  <dc:language>pt-BR</dc:language>
  <dcterms:modified xsi:type="dcterms:W3CDTF">2016-02-22T18:22:15Z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