
<file path=[Content_Types].xml><?xml version="1.0" encoding="utf-8"?>
<Types xmlns="http://schemas.openxmlformats.org/package/2006/content-types">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9.png" ContentType="image/png"/>
  <Override PartName="/word/media/image7.jpeg" ContentType="image/jpeg"/>
  <Override PartName="/word/media/image1.png" ContentType="image/png"/>
  <Override PartName="/word/media/image2.png" ContentType="image/png"/>
  <Override PartName="/word/media/image3.png" ContentType="image/png"/>
  <Override PartName="/word/media/image4.png" ContentType="image/png"/>
  <Override PartName="/word/media/image5.png" ContentType="image/png"/>
  <Override PartName="/word/media/image6.png" ContentType="image/png"/>
  <Override PartName="/word/media/image8.png" ContentType="image/png"/>
  <Override PartName="/word/media/image10.png" ContentType="image/png"/>
  <Override PartName="/word/media/image11.png" ContentType="image/png"/>
  <Override PartName="/word/media/image12.png" ContentType="image/png"/>
  <Override PartName="/word/media/image13.png" ContentType="image/png"/>
  <Override PartName="/word/media/image14.png" ContentType="image/png"/>
  <Override PartName="/word/media/image15.png" ContentType="image/png"/>
  <Override PartName="/word/media/image16.png" ContentType="image/png"/>
  <Override PartName="/word/media/image17.png" ContentType="image/png"/>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Ttulo1"/>
        <w:numPr>
          <w:ilvl w:val="0"/>
          <w:numId w:val="1"/>
        </w:numPr>
        <w:jc w:val="both"/>
        <w:rPr>
          <w:rFonts w:ascii="Arial" w:hAnsi="Arial" w:cs="Arial"/>
          <w:sz w:val="20"/>
          <w:szCs w:val="20"/>
        </w:rPr>
      </w:pPr>
      <w:r>
        <w:rPr>
          <w:rFonts w:cs="Arial" w:ascii="Arial" w:hAnsi="Arial"/>
          <w:sz w:val="20"/>
          <w:szCs w:val="20"/>
        </w:rPr>
        <w:t xml:space="preserve">Capítulo 5 Planejamento e estratégia - </w:t>
      </w:r>
      <w:r>
        <w:rPr>
          <w:rFonts w:cs="Arial" w:ascii="Arial" w:hAnsi="Arial"/>
          <w:sz w:val="20"/>
          <w:szCs w:val="20"/>
        </w:rPr>
        <w:t>Resumo do livro de Sobral e Peci (2008)</w:t>
      </w:r>
    </w:p>
    <w:p>
      <w:pPr>
        <w:pStyle w:val="Normal"/>
        <w:jc w:val="both"/>
        <w:rPr>
          <w:rFonts w:ascii="Arial" w:hAnsi="Arial" w:cs="Arial"/>
          <w:b/>
          <w:b/>
          <w:sz w:val="20"/>
          <w:szCs w:val="20"/>
        </w:rPr>
      </w:pPr>
      <w:r>
        <w:rPr>
          <w:rFonts w:cs="Arial" w:ascii="Arial" w:hAnsi="Arial"/>
          <w:b/>
          <w:sz w:val="20"/>
          <w:szCs w:val="20"/>
        </w:rPr>
      </w:r>
    </w:p>
    <w:p>
      <w:pPr>
        <w:pStyle w:val="Normal"/>
        <w:jc w:val="both"/>
        <w:rPr>
          <w:rFonts w:ascii="Arial" w:hAnsi="Arial" w:cs="Arial"/>
          <w:sz w:val="20"/>
          <w:szCs w:val="20"/>
        </w:rPr>
      </w:pPr>
      <w:r>
        <w:rPr>
          <w:rFonts w:cs="Arial" w:ascii="Arial" w:hAnsi="Arial"/>
          <w:sz w:val="20"/>
          <w:szCs w:val="20"/>
        </w:rPr>
        <w:t>As organizações contemporâneas atuam em ambientes cada vez mais dinâmicos, complexos e competitivos. Nesse contexto, para sobreviver, as organizações necessitam de um rumo, de uma direção. É por meio do planejamento que os administradores definem para onde a organização deve caminhar e como lá chegar. É claro que nem todas têm um planejamento formal; no entanto, o planejamento, seja formal ou informal, é fundamental para que as organizações sejam capazes de responder com eficácia aos desafios ambientais e, assim, manterem uma trajetória rumo ao sucesso.</w:t>
      </w:r>
    </w:p>
    <w:p>
      <w:pPr>
        <w:pStyle w:val="Normal"/>
        <w:jc w:val="both"/>
        <w:rPr>
          <w:rFonts w:ascii="Arial" w:hAnsi="Arial" w:cs="Arial"/>
          <w:sz w:val="20"/>
          <w:szCs w:val="20"/>
        </w:rPr>
      </w:pPr>
      <w:r>
        <w:rPr>
          <w:rFonts w:cs="Arial" w:ascii="Arial" w:hAnsi="Arial"/>
          <w:sz w:val="20"/>
          <w:szCs w:val="20"/>
        </w:rPr>
        <w:t>Das quatro funções da administração – planejamento, organização, direção e controle -, a primeira é a mais importante de todas. Sua importância deriva do fato de todas as outras funções da administração se originarem dela. Sem uma definição clara das metas e objetivos da organização e sem uma estratégia para alcançá-los, dificilmente os administradores podem organizar os recursos, dirigir as pessoas e controlar os resultados.</w:t>
      </w:r>
    </w:p>
    <w:p>
      <w:pPr>
        <w:pStyle w:val="Normal"/>
        <w:jc w:val="both"/>
        <w:rPr>
          <w:rFonts w:ascii="Arial" w:hAnsi="Arial" w:cs="Arial"/>
          <w:b/>
          <w:b/>
          <w:sz w:val="20"/>
          <w:szCs w:val="20"/>
        </w:rPr>
      </w:pPr>
      <w:r>
        <w:rPr>
          <w:rFonts w:cs="Arial" w:ascii="Arial" w:hAnsi="Arial"/>
          <w:b/>
          <w:sz w:val="20"/>
          <w:szCs w:val="20"/>
        </w:rPr>
      </w:r>
    </w:p>
    <w:p>
      <w:pPr>
        <w:pStyle w:val="Ttulo1"/>
        <w:numPr>
          <w:ilvl w:val="0"/>
          <w:numId w:val="1"/>
        </w:numPr>
        <w:jc w:val="both"/>
        <w:rPr>
          <w:rFonts w:ascii="Arial" w:hAnsi="Arial" w:cs="Arial"/>
          <w:sz w:val="20"/>
          <w:szCs w:val="20"/>
        </w:rPr>
      </w:pPr>
      <w:r>
        <w:rPr>
          <w:rFonts w:cs="Arial" w:ascii="Arial" w:hAnsi="Arial"/>
          <w:sz w:val="20"/>
          <w:szCs w:val="20"/>
        </w:rPr>
        <w:t>5.1 Fundamentos de planejamento</w:t>
      </w:r>
    </w:p>
    <w:p>
      <w:pPr>
        <w:pStyle w:val="Normal"/>
        <w:jc w:val="both"/>
        <w:rPr>
          <w:rFonts w:ascii="Arial" w:hAnsi="Arial" w:cs="Arial"/>
          <w:sz w:val="20"/>
          <w:szCs w:val="20"/>
        </w:rPr>
      </w:pPr>
      <w:r>
        <w:rPr>
          <w:rFonts w:cs="Arial" w:ascii="Arial" w:hAnsi="Arial"/>
          <w:sz w:val="20"/>
          <w:szCs w:val="20"/>
        </w:rPr>
      </w:r>
    </w:p>
    <w:p>
      <w:pPr>
        <w:pStyle w:val="Normal"/>
        <w:jc w:val="both"/>
        <w:rPr>
          <w:rFonts w:ascii="Arial" w:hAnsi="Arial" w:cs="Arial"/>
          <w:sz w:val="20"/>
          <w:szCs w:val="20"/>
        </w:rPr>
      </w:pPr>
      <w:r>
        <w:rPr>
          <w:rFonts w:cs="Arial" w:ascii="Arial" w:hAnsi="Arial"/>
          <w:sz w:val="20"/>
          <w:szCs w:val="20"/>
        </w:rPr>
        <w:t xml:space="preserve">As organizações se definem em torno de objetivos. No entanto, para alcançá-los, suas atividades devem seguir determinada ordem ou padrão, ou seja, devem seguir um plano. Cabe aos administradores decidir qual o rumo a organização deve seguir e formular as estratégias e os planos necessários para alcançar os objetivos. Essas decisões são parte da função de planejamento e são essenciais para que a organização possa crescer de forma sustentada e sobreviver no longo prazo. </w:t>
      </w:r>
    </w:p>
    <w:p>
      <w:pPr>
        <w:pStyle w:val="Normal"/>
        <w:jc w:val="both"/>
        <w:rPr>
          <w:rFonts w:ascii="Arial" w:hAnsi="Arial" w:cs="Arial"/>
          <w:sz w:val="20"/>
          <w:szCs w:val="20"/>
        </w:rPr>
      </w:pPr>
      <w:r>
        <w:rPr>
          <w:rFonts w:cs="Arial" w:ascii="Arial" w:hAnsi="Arial"/>
          <w:sz w:val="20"/>
          <w:szCs w:val="20"/>
        </w:rPr>
      </w:r>
    </w:p>
    <w:p>
      <w:pPr>
        <w:pStyle w:val="Normal"/>
        <w:jc w:val="both"/>
        <w:rPr>
          <w:rFonts w:ascii="Arial" w:hAnsi="Arial" w:cs="Arial"/>
          <w:b/>
          <w:b/>
          <w:sz w:val="20"/>
          <w:szCs w:val="20"/>
        </w:rPr>
      </w:pPr>
      <w:r>
        <w:rPr>
          <w:rFonts w:cs="Arial" w:ascii="Arial" w:hAnsi="Arial"/>
          <w:b/>
          <w:sz w:val="20"/>
          <w:szCs w:val="20"/>
        </w:rPr>
        <w:t>Mas, o que é planejamento?</w:t>
      </w:r>
    </w:p>
    <w:p>
      <w:pPr>
        <w:pStyle w:val="Normal"/>
        <w:jc w:val="both"/>
        <w:rPr>
          <w:rFonts w:ascii="Arial" w:hAnsi="Arial" w:cs="Arial"/>
          <w:sz w:val="20"/>
          <w:szCs w:val="20"/>
        </w:rPr>
      </w:pPr>
      <w:r>
        <w:rPr>
          <w:rFonts w:cs="Arial" w:ascii="Arial" w:hAnsi="Arial"/>
          <w:sz w:val="20"/>
          <w:szCs w:val="20"/>
        </w:rPr>
        <w:t>O planejamento é a função da administração responsável pela definição dos objetivos da organização e pela concepção dos planos que integram e coordenam suas atividades. O planejamento tem a dupla atribuição de definir o que deve ser feito – objetivos – e como deve ser feito – planos. Veja a figura abaixo.</w:t>
      </w:r>
    </w:p>
    <w:p>
      <w:pPr>
        <w:pStyle w:val="Normal"/>
        <w:jc w:val="both"/>
        <w:rPr>
          <w:rFonts w:ascii="Arial" w:hAnsi="Arial" w:cs="Arial"/>
          <w:sz w:val="20"/>
          <w:szCs w:val="20"/>
        </w:rPr>
      </w:pPr>
      <w:r>
        <w:rPr>
          <w:rFonts w:cs="Arial" w:ascii="Arial" w:hAnsi="Arial"/>
          <w:sz w:val="20"/>
          <w:szCs w:val="20"/>
        </w:rPr>
      </w:r>
    </w:p>
    <w:p>
      <w:pPr>
        <w:pStyle w:val="Normal"/>
        <w:jc w:val="both"/>
        <w:rPr>
          <w:rFonts w:ascii="Arial" w:hAnsi="Arial" w:cs="Arial"/>
          <w:sz w:val="20"/>
          <w:szCs w:val="20"/>
        </w:rPr>
      </w:pPr>
      <w:r>
        <w:rPr>
          <w:rFonts w:cs="Arial" w:ascii="Arial" w:hAnsi="Arial"/>
          <w:sz w:val="20"/>
          <w:szCs w:val="20"/>
        </w:rPr>
      </w:r>
    </w:p>
    <w:p>
      <w:pPr>
        <w:pStyle w:val="Normal"/>
        <w:jc w:val="both"/>
        <w:rPr>
          <w:rFonts w:ascii="Arial" w:hAnsi="Arial" w:cs="Arial"/>
          <w:sz w:val="20"/>
          <w:szCs w:val="20"/>
          <w:lang w:val="pt-BR" w:eastAsia="pt-BR"/>
        </w:rPr>
      </w:pPr>
      <w:r>
        <w:rPr>
          <w:rFonts w:cs="Arial" w:ascii="Arial" w:hAnsi="Arial"/>
          <w:sz w:val="20"/>
          <w:szCs w:val="20"/>
          <w:lang w:val="pt-BR" w:eastAsia="pt-BR"/>
        </w:rPr>
        <w:drawing>
          <wp:inline distT="0" distB="0" distL="0" distR="0">
            <wp:extent cx="5133340" cy="2566670"/>
            <wp:effectExtent l="0" t="0" r="0" b="0"/>
            <wp:docPr id="1" name="Figura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a1" descr=""/>
                    <pic:cNvPicPr>
                      <a:picLocks noChangeAspect="1" noChangeArrowheads="1"/>
                    </pic:cNvPicPr>
                  </pic:nvPicPr>
                  <pic:blipFill>
                    <a:blip r:embed="rId2"/>
                    <a:stretch>
                      <a:fillRect/>
                    </a:stretch>
                  </pic:blipFill>
                  <pic:spPr bwMode="auto">
                    <a:xfrm>
                      <a:off x="0" y="0"/>
                      <a:ext cx="5133340" cy="2566670"/>
                    </a:xfrm>
                    <a:prstGeom prst="rect">
                      <a:avLst/>
                    </a:prstGeom>
                  </pic:spPr>
                </pic:pic>
              </a:graphicData>
            </a:graphic>
          </wp:inline>
        </w:drawing>
      </w:r>
    </w:p>
    <w:p>
      <w:pPr>
        <w:pStyle w:val="Normal"/>
        <w:jc w:val="both"/>
        <w:rPr>
          <w:rFonts w:ascii="Arial" w:hAnsi="Arial" w:cs="Arial"/>
          <w:sz w:val="20"/>
          <w:szCs w:val="20"/>
        </w:rPr>
      </w:pPr>
      <w:r>
        <w:rPr>
          <w:rFonts w:cs="Arial" w:ascii="Arial" w:hAnsi="Arial"/>
          <w:sz w:val="20"/>
          <w:szCs w:val="20"/>
        </w:rPr>
      </w:r>
    </w:p>
    <w:p>
      <w:pPr>
        <w:pStyle w:val="Normal"/>
        <w:jc w:val="both"/>
        <w:rPr>
          <w:rFonts w:ascii="Arial" w:hAnsi="Arial" w:cs="Arial"/>
          <w:sz w:val="20"/>
          <w:szCs w:val="20"/>
        </w:rPr>
      </w:pPr>
      <w:r>
        <w:rPr>
          <w:rFonts w:cs="Arial" w:ascii="Arial" w:hAnsi="Arial"/>
          <w:sz w:val="20"/>
          <w:szCs w:val="20"/>
        </w:rPr>
      </w:r>
    </w:p>
    <w:p>
      <w:pPr>
        <w:pStyle w:val="Normal"/>
        <w:jc w:val="both"/>
        <w:rPr>
          <w:rFonts w:ascii="Arial" w:hAnsi="Arial" w:cs="Arial"/>
          <w:sz w:val="20"/>
          <w:szCs w:val="20"/>
        </w:rPr>
      </w:pPr>
      <w:r>
        <w:rPr>
          <w:rFonts w:cs="Arial" w:ascii="Arial" w:hAnsi="Arial"/>
          <w:sz w:val="20"/>
          <w:szCs w:val="20"/>
        </w:rPr>
        <w:t>Independentemente do nível hierárquico que ocupam, todos os administradores necessitam planejar suas ações. Enquanto os administradores de topo planejam os objetivos e a estratégia da organização, os gerentes de nível tático estabelecem as atividades de sua unidade e os supervisores definem objetivos e programas para seu grupo de trabalho. De qualquer maneira, o planejamento é indispensável em todas as organizações e em todos os níveis organizacionais. Sem planejamento, as organizações andariam à deriva e sem rumo.</w:t>
      </w:r>
    </w:p>
    <w:p>
      <w:pPr>
        <w:pStyle w:val="Normal"/>
        <w:jc w:val="both"/>
        <w:rPr>
          <w:rFonts w:ascii="Arial" w:hAnsi="Arial" w:cs="Arial"/>
          <w:sz w:val="20"/>
          <w:szCs w:val="20"/>
        </w:rPr>
      </w:pPr>
      <w:r>
        <w:rPr>
          <w:rFonts w:cs="Arial" w:ascii="Arial" w:hAnsi="Arial"/>
          <w:sz w:val="20"/>
          <w:szCs w:val="20"/>
        </w:rPr>
        <w:t>É importante esclarecer que nem sempre o planejamento é formalizado dentro das organizações. Principalmente em organizações pequenas, é comum existir um tipo de planejamento informal, que é caracterizado pela definição vaga dos objetivos, não se apresenta na forma escrita e pode ser altamente mutável ou variável. Aqui, o foco de análise está no planejamento formal.</w:t>
      </w:r>
    </w:p>
    <w:p>
      <w:pPr>
        <w:pStyle w:val="Normal"/>
        <w:jc w:val="both"/>
        <w:rPr>
          <w:rFonts w:ascii="Arial" w:hAnsi="Arial" w:cs="Arial"/>
          <w:sz w:val="20"/>
          <w:szCs w:val="20"/>
        </w:rPr>
      </w:pPr>
      <w:r>
        <w:rPr>
          <w:rFonts w:cs="Arial" w:ascii="Arial" w:hAnsi="Arial"/>
          <w:sz w:val="20"/>
          <w:szCs w:val="20"/>
        </w:rPr>
      </w:r>
    </w:p>
    <w:p>
      <w:pPr>
        <w:pStyle w:val="Normal"/>
        <w:jc w:val="both"/>
        <w:rPr>
          <w:rFonts w:ascii="Arial" w:hAnsi="Arial" w:cs="Arial"/>
          <w:b/>
          <w:b/>
          <w:sz w:val="20"/>
          <w:szCs w:val="20"/>
        </w:rPr>
      </w:pPr>
      <w:r>
        <w:rPr>
          <w:rFonts w:cs="Arial" w:ascii="Arial" w:hAnsi="Arial"/>
          <w:b/>
          <w:sz w:val="20"/>
          <w:szCs w:val="20"/>
        </w:rPr>
        <w:t>E qual a importância do planejamento para as organizações?</w:t>
      </w:r>
    </w:p>
    <w:p>
      <w:pPr>
        <w:pStyle w:val="Normal"/>
        <w:jc w:val="both"/>
        <w:rPr>
          <w:rFonts w:ascii="Arial" w:hAnsi="Arial" w:cs="Arial"/>
          <w:sz w:val="20"/>
          <w:szCs w:val="20"/>
        </w:rPr>
      </w:pPr>
      <w:r>
        <w:rPr>
          <w:rFonts w:cs="Arial" w:ascii="Arial" w:hAnsi="Arial"/>
          <w:sz w:val="20"/>
          <w:szCs w:val="20"/>
        </w:rPr>
        <w:t>O processo de planejamento faz com que os administradores se afastem da rotina operacional e se concentrem no futuro da organização. Concretamente, podem ser destacadas as seguintes vantagens e benefícios do planejamento:</w:t>
      </w:r>
    </w:p>
    <w:p>
      <w:pPr>
        <w:pStyle w:val="Normal"/>
        <w:numPr>
          <w:ilvl w:val="0"/>
          <w:numId w:val="2"/>
        </w:numPr>
        <w:jc w:val="both"/>
        <w:rPr/>
      </w:pPr>
      <w:r>
        <w:rPr>
          <w:rFonts w:cs="Arial" w:ascii="Arial" w:hAnsi="Arial"/>
          <w:b/>
          <w:sz w:val="20"/>
          <w:szCs w:val="20"/>
        </w:rPr>
        <w:t>Proporciona um senso de direção</w:t>
      </w:r>
      <w:r>
        <w:rPr>
          <w:rFonts w:cs="Arial" w:ascii="Arial" w:hAnsi="Arial"/>
          <w:sz w:val="20"/>
          <w:szCs w:val="20"/>
        </w:rPr>
        <w:t>: dá e especifica um rumo para a organização, o que permite direcionar os esforços de seus membros para um objetivo comum.</w:t>
      </w:r>
    </w:p>
    <w:p>
      <w:pPr>
        <w:pStyle w:val="Normal"/>
        <w:numPr>
          <w:ilvl w:val="0"/>
          <w:numId w:val="2"/>
        </w:numPr>
        <w:jc w:val="both"/>
        <w:rPr/>
      </w:pPr>
      <w:r>
        <w:rPr>
          <w:rFonts w:cs="Arial" w:ascii="Arial" w:hAnsi="Arial"/>
          <w:b/>
          <w:sz w:val="20"/>
          <w:szCs w:val="20"/>
        </w:rPr>
        <w:t>Focaliza esforços</w:t>
      </w:r>
      <w:r>
        <w:rPr>
          <w:rFonts w:cs="Arial" w:ascii="Arial" w:hAnsi="Arial"/>
          <w:sz w:val="20"/>
          <w:szCs w:val="20"/>
        </w:rPr>
        <w:t>: promove a integração e a coordenação das atividades.</w:t>
      </w:r>
    </w:p>
    <w:p>
      <w:pPr>
        <w:pStyle w:val="Normal"/>
        <w:numPr>
          <w:ilvl w:val="0"/>
          <w:numId w:val="2"/>
        </w:numPr>
        <w:jc w:val="both"/>
        <w:rPr/>
      </w:pPr>
      <w:r>
        <w:rPr>
          <w:rFonts w:cs="Arial" w:ascii="Arial" w:hAnsi="Arial"/>
          <w:b/>
          <w:sz w:val="20"/>
          <w:szCs w:val="20"/>
        </w:rPr>
        <w:t>Maximiza a eficiência</w:t>
      </w:r>
      <w:r>
        <w:rPr>
          <w:rFonts w:cs="Arial" w:ascii="Arial" w:hAnsi="Arial"/>
          <w:sz w:val="20"/>
          <w:szCs w:val="20"/>
        </w:rPr>
        <w:t>: permite otimizar esforços e recursos organizacionais. Ajuda a estabelecer prioridades, evitando os desperdícios e as redundâncias.</w:t>
      </w:r>
    </w:p>
    <w:p>
      <w:pPr>
        <w:pStyle w:val="Normal"/>
        <w:numPr>
          <w:ilvl w:val="0"/>
          <w:numId w:val="2"/>
        </w:numPr>
        <w:jc w:val="both"/>
        <w:rPr/>
      </w:pPr>
      <w:r>
        <w:rPr>
          <w:rFonts w:cs="Arial" w:ascii="Arial" w:hAnsi="Arial"/>
          <w:b/>
          <w:sz w:val="20"/>
          <w:szCs w:val="20"/>
        </w:rPr>
        <w:t>Reduz o impacto do ambiente</w:t>
      </w:r>
      <w:r>
        <w:rPr>
          <w:rFonts w:cs="Arial" w:ascii="Arial" w:hAnsi="Arial"/>
          <w:sz w:val="20"/>
          <w:szCs w:val="20"/>
        </w:rPr>
        <w:t>: obriga os administradores a enfrentarem as mudanças ambientais.</w:t>
      </w:r>
    </w:p>
    <w:p>
      <w:pPr>
        <w:pStyle w:val="Normal"/>
        <w:numPr>
          <w:ilvl w:val="0"/>
          <w:numId w:val="2"/>
        </w:numPr>
        <w:jc w:val="both"/>
        <w:rPr/>
      </w:pPr>
      <w:r>
        <w:rPr>
          <w:rFonts w:cs="Arial" w:ascii="Arial" w:hAnsi="Arial"/>
          <w:b/>
          <w:sz w:val="20"/>
          <w:szCs w:val="20"/>
        </w:rPr>
        <w:t>Define parâmetros de controle</w:t>
      </w:r>
      <w:r>
        <w:rPr>
          <w:rFonts w:cs="Arial" w:ascii="Arial" w:hAnsi="Arial"/>
          <w:sz w:val="20"/>
          <w:szCs w:val="20"/>
        </w:rPr>
        <w:t xml:space="preserve">: proporciona critérios de avaliação do desempenho organizacional. </w:t>
      </w:r>
    </w:p>
    <w:p>
      <w:pPr>
        <w:pStyle w:val="Normal"/>
        <w:numPr>
          <w:ilvl w:val="0"/>
          <w:numId w:val="2"/>
        </w:numPr>
        <w:jc w:val="both"/>
        <w:rPr/>
      </w:pPr>
      <w:r>
        <w:rPr>
          <w:rFonts w:cs="Arial" w:ascii="Arial" w:hAnsi="Arial"/>
          <w:b/>
          <w:sz w:val="20"/>
          <w:szCs w:val="20"/>
        </w:rPr>
        <w:t>Atua como fonte de motivação e comprometimento</w:t>
      </w:r>
      <w:r>
        <w:rPr>
          <w:rFonts w:cs="Arial" w:ascii="Arial" w:hAnsi="Arial"/>
          <w:sz w:val="20"/>
          <w:szCs w:val="20"/>
        </w:rPr>
        <w:t xml:space="preserve">: facilita a identificação das pessoas com a organização ao reduzir a incerteza e esclarecer o papel que cada pessoa desempenha na organização. </w:t>
      </w:r>
    </w:p>
    <w:p>
      <w:pPr>
        <w:pStyle w:val="Normal"/>
        <w:numPr>
          <w:ilvl w:val="0"/>
          <w:numId w:val="2"/>
        </w:numPr>
        <w:jc w:val="both"/>
        <w:rPr/>
      </w:pPr>
      <w:r>
        <w:rPr>
          <w:rFonts w:cs="Arial" w:ascii="Arial" w:hAnsi="Arial"/>
          <w:b/>
          <w:sz w:val="20"/>
          <w:szCs w:val="20"/>
        </w:rPr>
        <w:t>Potencializa o autoconhecimento organizacional</w:t>
      </w:r>
      <w:r>
        <w:rPr>
          <w:rFonts w:cs="Arial" w:ascii="Arial" w:hAnsi="Arial"/>
          <w:sz w:val="20"/>
          <w:szCs w:val="20"/>
        </w:rPr>
        <w:t xml:space="preserve">: cria um clima propício ao autoconhecimento já que a organização busca conhecer, durante o processo de planejamento, o ambiente externo e o ambiente interno. </w:t>
      </w:r>
    </w:p>
    <w:p>
      <w:pPr>
        <w:pStyle w:val="Normal"/>
        <w:numPr>
          <w:ilvl w:val="0"/>
          <w:numId w:val="2"/>
        </w:numPr>
        <w:jc w:val="both"/>
        <w:rPr/>
      </w:pPr>
      <w:r>
        <w:rPr>
          <w:rFonts w:cs="Arial" w:ascii="Arial" w:hAnsi="Arial"/>
          <w:b/>
          <w:sz w:val="20"/>
          <w:szCs w:val="20"/>
        </w:rPr>
        <w:t>Fornece consistência</w:t>
      </w:r>
      <w:r>
        <w:rPr>
          <w:rFonts w:cs="Arial" w:ascii="Arial" w:hAnsi="Arial"/>
          <w:sz w:val="20"/>
          <w:szCs w:val="20"/>
        </w:rPr>
        <w:t>: fornece um fundamento lógico para a tomada de decisão.</w:t>
      </w:r>
    </w:p>
    <w:p>
      <w:pPr>
        <w:pStyle w:val="Normal"/>
        <w:jc w:val="both"/>
        <w:rPr>
          <w:rFonts w:ascii="Arial" w:hAnsi="Arial" w:cs="Arial"/>
          <w:sz w:val="20"/>
          <w:szCs w:val="20"/>
        </w:rPr>
      </w:pPr>
      <w:r>
        <w:rPr>
          <w:rFonts w:cs="Arial" w:ascii="Arial" w:hAnsi="Arial"/>
          <w:sz w:val="20"/>
          <w:szCs w:val="20"/>
        </w:rPr>
      </w:r>
    </w:p>
    <w:p>
      <w:pPr>
        <w:pStyle w:val="Normal"/>
        <w:jc w:val="both"/>
        <w:rPr>
          <w:rFonts w:ascii="Arial" w:hAnsi="Arial" w:cs="Arial"/>
          <w:sz w:val="20"/>
          <w:szCs w:val="20"/>
        </w:rPr>
      </w:pPr>
      <w:r>
        <w:rPr>
          <w:rFonts w:cs="Arial" w:ascii="Arial" w:hAnsi="Arial"/>
          <w:sz w:val="20"/>
          <w:szCs w:val="20"/>
        </w:rPr>
        <w:t xml:space="preserve">Diversas pesquisas têm confirmado que o planejamento formal afeta positivamente o desempenho organizacional, tendo um impacto positivo na rentabilidade das organizações. Elas demonstram também que a qualidade do processo de planejamento e sua adequada implementação são mais importantes que a extensão e abrangência dos planos. </w:t>
      </w:r>
    </w:p>
    <w:p>
      <w:pPr>
        <w:pStyle w:val="Normal"/>
        <w:jc w:val="both"/>
        <w:rPr>
          <w:rFonts w:ascii="Arial" w:hAnsi="Arial" w:cs="Arial"/>
          <w:sz w:val="20"/>
          <w:szCs w:val="20"/>
        </w:rPr>
      </w:pPr>
      <w:r>
        <w:rPr>
          <w:rFonts w:cs="Arial" w:ascii="Arial" w:hAnsi="Arial"/>
          <w:sz w:val="20"/>
          <w:szCs w:val="20"/>
        </w:rPr>
      </w:r>
    </w:p>
    <w:p>
      <w:pPr>
        <w:pStyle w:val="Normal"/>
        <w:jc w:val="both"/>
        <w:rPr>
          <w:rFonts w:ascii="Arial" w:hAnsi="Arial" w:cs="Arial"/>
          <w:b/>
          <w:b/>
          <w:sz w:val="20"/>
          <w:szCs w:val="20"/>
        </w:rPr>
      </w:pPr>
      <w:r>
        <w:rPr>
          <w:rFonts w:cs="Arial" w:ascii="Arial" w:hAnsi="Arial"/>
          <w:b/>
          <w:sz w:val="20"/>
          <w:szCs w:val="20"/>
        </w:rPr>
        <w:t>E quais são as críticas ao planejamento? Elas existem?</w:t>
      </w:r>
    </w:p>
    <w:p>
      <w:pPr>
        <w:pStyle w:val="Normal"/>
        <w:jc w:val="both"/>
        <w:rPr>
          <w:rFonts w:ascii="Arial" w:hAnsi="Arial" w:cs="Arial"/>
          <w:sz w:val="20"/>
          <w:szCs w:val="20"/>
        </w:rPr>
      </w:pPr>
      <w:r>
        <w:rPr>
          <w:rFonts w:cs="Arial" w:ascii="Arial" w:hAnsi="Arial"/>
          <w:sz w:val="20"/>
          <w:szCs w:val="20"/>
        </w:rPr>
        <w:t xml:space="preserve">As principais críticas ao planejamento formal estão relacionadas com a incapacidade de uma resposta às constantes mudanças ambientais. </w:t>
      </w:r>
    </w:p>
    <w:p>
      <w:pPr>
        <w:pStyle w:val="Normal"/>
        <w:jc w:val="both"/>
        <w:rPr>
          <w:rFonts w:ascii="Arial" w:hAnsi="Arial" w:cs="Arial"/>
          <w:sz w:val="20"/>
          <w:szCs w:val="20"/>
        </w:rPr>
      </w:pPr>
      <w:r>
        <w:rPr>
          <w:rFonts w:cs="Arial" w:ascii="Arial" w:hAnsi="Arial"/>
          <w:sz w:val="20"/>
          <w:szCs w:val="20"/>
        </w:rPr>
        <w:t xml:space="preserve">Um dos principais argumentos utilizados pelos críticos é que o planejamento formal não responde adequadamente aos desafios de um ambiente dinâmico. Outro argumento utilizado é que o planejamento cria rigidez e inibe a flexibilidade organizacional. Além disso, de acordo com os críticos, o planejamento formal inibe a criatividade, a inovação e a ousadia. </w:t>
      </w:r>
    </w:p>
    <w:p>
      <w:pPr>
        <w:pStyle w:val="Normal"/>
        <w:jc w:val="both"/>
        <w:rPr>
          <w:rFonts w:ascii="Arial" w:hAnsi="Arial" w:cs="Arial"/>
          <w:sz w:val="20"/>
          <w:szCs w:val="20"/>
        </w:rPr>
      </w:pPr>
      <w:r>
        <w:rPr>
          <w:rFonts w:cs="Arial" w:ascii="Arial" w:hAnsi="Arial"/>
          <w:sz w:val="20"/>
          <w:szCs w:val="20"/>
        </w:rPr>
        <w:t xml:space="preserve">A melhor resposta às críticas do planejamento formal reside na importância do processo de planejamento. Mais do que o resultado da função do planejamento, o que importa é o grau de integração que ele desencadeia nos membros organizacionais, bem como a aprendizagem organizacional que seu processo possibilita. </w:t>
      </w:r>
    </w:p>
    <w:p>
      <w:pPr>
        <w:pStyle w:val="Normal"/>
        <w:jc w:val="both"/>
        <w:rPr>
          <w:rFonts w:ascii="Arial" w:hAnsi="Arial" w:cs="Arial"/>
          <w:sz w:val="20"/>
          <w:szCs w:val="20"/>
        </w:rPr>
      </w:pPr>
      <w:r>
        <w:rPr>
          <w:rFonts w:cs="Arial" w:ascii="Arial" w:hAnsi="Arial"/>
          <w:sz w:val="20"/>
          <w:szCs w:val="20"/>
        </w:rPr>
      </w:r>
    </w:p>
    <w:p>
      <w:pPr>
        <w:pStyle w:val="Ttulo1"/>
        <w:numPr>
          <w:ilvl w:val="0"/>
          <w:numId w:val="1"/>
        </w:numPr>
        <w:jc w:val="both"/>
        <w:rPr>
          <w:rFonts w:ascii="Arial" w:hAnsi="Arial" w:cs="Arial"/>
          <w:sz w:val="20"/>
          <w:szCs w:val="20"/>
        </w:rPr>
      </w:pPr>
      <w:r>
        <w:rPr>
          <w:rFonts w:cs="Arial" w:ascii="Arial" w:hAnsi="Arial"/>
          <w:sz w:val="20"/>
          <w:szCs w:val="20"/>
        </w:rPr>
        <w:t>5.2 Tipos de planos</w:t>
      </w:r>
    </w:p>
    <w:p>
      <w:pPr>
        <w:pStyle w:val="Normal"/>
        <w:jc w:val="both"/>
        <w:rPr>
          <w:rFonts w:ascii="Arial" w:hAnsi="Arial" w:cs="Arial"/>
          <w:sz w:val="20"/>
          <w:szCs w:val="20"/>
        </w:rPr>
      </w:pPr>
      <w:r>
        <w:rPr>
          <w:rFonts w:cs="Arial" w:ascii="Arial" w:hAnsi="Arial"/>
          <w:sz w:val="20"/>
          <w:szCs w:val="20"/>
        </w:rPr>
      </w:r>
    </w:p>
    <w:p>
      <w:pPr>
        <w:pStyle w:val="Normal"/>
        <w:jc w:val="both"/>
        <w:rPr>
          <w:rFonts w:ascii="Arial" w:hAnsi="Arial" w:cs="Arial"/>
          <w:sz w:val="20"/>
          <w:szCs w:val="20"/>
        </w:rPr>
      </w:pPr>
      <w:r>
        <w:rPr>
          <w:rFonts w:cs="Arial" w:ascii="Arial" w:hAnsi="Arial"/>
          <w:sz w:val="20"/>
          <w:szCs w:val="20"/>
        </w:rPr>
        <w:t xml:space="preserve">O planejamento formal engloba a definição dos objetivos e dos planos. Enquanto os objetivos especificam os estágios futuros que a organização busca atingir, os planos estabelecem os meios para alcançá-los. Os planos são a tradução formal do planejamento em documentos que estipulam como os objetivos devem ser alcançados, descrevendo como os recursos devem ser alocados e quais atividades devem ser realizadas. </w:t>
      </w:r>
    </w:p>
    <w:p>
      <w:pPr>
        <w:pStyle w:val="Normal"/>
        <w:jc w:val="both"/>
        <w:rPr>
          <w:rFonts w:ascii="Arial" w:hAnsi="Arial" w:cs="Arial"/>
          <w:sz w:val="20"/>
          <w:szCs w:val="20"/>
        </w:rPr>
      </w:pPr>
      <w:r>
        <w:rPr>
          <w:rFonts w:cs="Arial" w:ascii="Arial" w:hAnsi="Arial"/>
          <w:sz w:val="20"/>
          <w:szCs w:val="20"/>
        </w:rPr>
        <w:t>No entanto, dependendo do foco do planejamento, os planos apresentam características diferentes, podendo ser classificados da forma ilustrada na figura abaixo.</w:t>
      </w:r>
    </w:p>
    <w:p>
      <w:pPr>
        <w:pStyle w:val="Normal"/>
        <w:jc w:val="both"/>
        <w:rPr>
          <w:rFonts w:ascii="Arial" w:hAnsi="Arial" w:cs="Arial"/>
          <w:sz w:val="20"/>
          <w:szCs w:val="20"/>
        </w:rPr>
      </w:pPr>
      <w:r>
        <w:rPr>
          <w:rFonts w:cs="Arial" w:ascii="Arial" w:hAnsi="Arial"/>
          <w:sz w:val="20"/>
          <w:szCs w:val="20"/>
        </w:rPr>
      </w:r>
    </w:p>
    <w:p>
      <w:pPr>
        <w:pStyle w:val="Normal"/>
        <w:jc w:val="both"/>
        <w:rPr>
          <w:rFonts w:ascii="Arial" w:hAnsi="Arial" w:cs="Arial"/>
          <w:sz w:val="20"/>
          <w:szCs w:val="20"/>
          <w:lang w:val="pt-BR" w:eastAsia="pt-BR"/>
        </w:rPr>
      </w:pPr>
      <w:r>
        <w:rPr>
          <w:rFonts w:cs="Arial" w:ascii="Arial" w:hAnsi="Arial"/>
          <w:sz w:val="20"/>
          <w:szCs w:val="20"/>
          <w:lang w:val="pt-BR" w:eastAsia="pt-BR"/>
        </w:rPr>
        <w:drawing>
          <wp:inline distT="0" distB="0" distL="0" distR="0">
            <wp:extent cx="4652645" cy="2989580"/>
            <wp:effectExtent l="0" t="0" r="0" b="0"/>
            <wp:docPr id="2" name="Figura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a2" descr=""/>
                    <pic:cNvPicPr>
                      <a:picLocks noChangeAspect="1" noChangeArrowheads="1"/>
                    </pic:cNvPicPr>
                  </pic:nvPicPr>
                  <pic:blipFill>
                    <a:blip r:embed="rId3"/>
                    <a:stretch>
                      <a:fillRect/>
                    </a:stretch>
                  </pic:blipFill>
                  <pic:spPr bwMode="auto">
                    <a:xfrm>
                      <a:off x="0" y="0"/>
                      <a:ext cx="4652645" cy="2989580"/>
                    </a:xfrm>
                    <a:prstGeom prst="rect">
                      <a:avLst/>
                    </a:prstGeom>
                  </pic:spPr>
                </pic:pic>
              </a:graphicData>
            </a:graphic>
          </wp:inline>
        </w:drawing>
      </w:r>
    </w:p>
    <w:p>
      <w:pPr>
        <w:pStyle w:val="Normal"/>
        <w:jc w:val="both"/>
        <w:rPr>
          <w:rFonts w:ascii="Arial" w:hAnsi="Arial" w:cs="Arial"/>
          <w:sz w:val="20"/>
          <w:szCs w:val="20"/>
        </w:rPr>
      </w:pPr>
      <w:r>
        <w:rPr>
          <w:rFonts w:cs="Arial" w:ascii="Arial" w:hAnsi="Arial"/>
          <w:sz w:val="20"/>
          <w:szCs w:val="20"/>
        </w:rPr>
      </w:r>
    </w:p>
    <w:p>
      <w:pPr>
        <w:pStyle w:val="Normal"/>
        <w:jc w:val="both"/>
        <w:rPr>
          <w:rFonts w:ascii="Arial" w:hAnsi="Arial" w:cs="Arial"/>
          <w:sz w:val="20"/>
          <w:szCs w:val="20"/>
        </w:rPr>
      </w:pPr>
      <w:r>
        <w:rPr>
          <w:rFonts w:cs="Arial" w:ascii="Arial" w:hAnsi="Arial"/>
          <w:sz w:val="20"/>
          <w:szCs w:val="20"/>
        </w:rPr>
        <w:t>Em termos de abrangência, os planos podem ser classificados em estratégicos, táticos e operacionais, de acordo com o respectivo nível organizacional, como mostra a figura a  seguir.</w:t>
      </w:r>
    </w:p>
    <w:p>
      <w:pPr>
        <w:pStyle w:val="Normal"/>
        <w:jc w:val="both"/>
        <w:rPr>
          <w:rFonts w:ascii="Arial" w:hAnsi="Arial" w:cs="Arial"/>
          <w:sz w:val="20"/>
          <w:szCs w:val="20"/>
        </w:rPr>
      </w:pPr>
      <w:r>
        <w:rPr>
          <w:rFonts w:cs="Arial" w:ascii="Arial" w:hAnsi="Arial"/>
          <w:sz w:val="20"/>
          <w:szCs w:val="20"/>
        </w:rPr>
      </w:r>
    </w:p>
    <w:p>
      <w:pPr>
        <w:pStyle w:val="Normal"/>
        <w:jc w:val="both"/>
        <w:rPr>
          <w:rFonts w:ascii="Arial" w:hAnsi="Arial" w:cs="Arial"/>
          <w:sz w:val="20"/>
          <w:szCs w:val="20"/>
          <w:lang w:val="pt-BR" w:eastAsia="pt-BR"/>
        </w:rPr>
      </w:pPr>
      <w:r>
        <w:rPr>
          <w:rFonts w:cs="Arial" w:ascii="Arial" w:hAnsi="Arial"/>
          <w:sz w:val="20"/>
          <w:szCs w:val="20"/>
          <w:lang w:val="pt-BR" w:eastAsia="pt-BR"/>
        </w:rPr>
        <w:drawing>
          <wp:inline distT="0" distB="0" distL="0" distR="0">
            <wp:extent cx="5370195" cy="3117850"/>
            <wp:effectExtent l="0" t="0" r="0" b="0"/>
            <wp:docPr id="3" name="Figura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a3" descr=""/>
                    <pic:cNvPicPr>
                      <a:picLocks noChangeAspect="1" noChangeArrowheads="1"/>
                    </pic:cNvPicPr>
                  </pic:nvPicPr>
                  <pic:blipFill>
                    <a:blip r:embed="rId4"/>
                    <a:stretch>
                      <a:fillRect/>
                    </a:stretch>
                  </pic:blipFill>
                  <pic:spPr bwMode="auto">
                    <a:xfrm>
                      <a:off x="0" y="0"/>
                      <a:ext cx="5370195" cy="3117850"/>
                    </a:xfrm>
                    <a:prstGeom prst="rect">
                      <a:avLst/>
                    </a:prstGeom>
                  </pic:spPr>
                </pic:pic>
              </a:graphicData>
            </a:graphic>
          </wp:inline>
        </w:drawing>
      </w:r>
    </w:p>
    <w:p>
      <w:pPr>
        <w:pStyle w:val="Normal"/>
        <w:jc w:val="both"/>
        <w:rPr>
          <w:rFonts w:ascii="Arial" w:hAnsi="Arial" w:cs="Arial"/>
          <w:sz w:val="20"/>
          <w:szCs w:val="20"/>
        </w:rPr>
      </w:pPr>
      <w:r>
        <w:rPr>
          <w:rFonts w:cs="Arial" w:ascii="Arial" w:hAnsi="Arial"/>
          <w:sz w:val="20"/>
          <w:szCs w:val="20"/>
        </w:rPr>
      </w:r>
    </w:p>
    <w:p>
      <w:pPr>
        <w:pStyle w:val="Normal"/>
        <w:jc w:val="both"/>
        <w:rPr>
          <w:rFonts w:ascii="Arial" w:hAnsi="Arial" w:cs="Arial"/>
          <w:sz w:val="20"/>
          <w:szCs w:val="20"/>
        </w:rPr>
      </w:pPr>
      <w:r>
        <w:rPr>
          <w:rFonts w:cs="Arial" w:ascii="Arial" w:hAnsi="Arial"/>
          <w:sz w:val="20"/>
          <w:szCs w:val="20"/>
        </w:rPr>
      </w:r>
    </w:p>
    <w:p>
      <w:pPr>
        <w:pStyle w:val="Ttulo1"/>
        <w:numPr>
          <w:ilvl w:val="0"/>
          <w:numId w:val="1"/>
        </w:numPr>
        <w:jc w:val="both"/>
        <w:rPr>
          <w:rFonts w:ascii="Arial" w:hAnsi="Arial" w:cs="Arial"/>
          <w:sz w:val="20"/>
          <w:szCs w:val="20"/>
        </w:rPr>
      </w:pPr>
      <w:r>
        <w:rPr>
          <w:rFonts w:cs="Arial" w:ascii="Arial" w:hAnsi="Arial"/>
          <w:sz w:val="20"/>
          <w:szCs w:val="20"/>
        </w:rPr>
        <w:t>5.3 O papel dos objetivos no planejamento</w:t>
      </w:r>
    </w:p>
    <w:p>
      <w:pPr>
        <w:pStyle w:val="Normal"/>
        <w:jc w:val="both"/>
        <w:rPr>
          <w:rFonts w:ascii="Arial" w:hAnsi="Arial" w:cs="Arial"/>
          <w:sz w:val="20"/>
          <w:szCs w:val="20"/>
        </w:rPr>
      </w:pPr>
      <w:r>
        <w:rPr>
          <w:rFonts w:cs="Arial" w:ascii="Arial" w:hAnsi="Arial"/>
          <w:sz w:val="20"/>
          <w:szCs w:val="20"/>
        </w:rPr>
      </w:r>
    </w:p>
    <w:p>
      <w:pPr>
        <w:pStyle w:val="Normal"/>
        <w:jc w:val="both"/>
        <w:rPr/>
      </w:pPr>
      <w:r>
        <w:rPr>
          <w:rFonts w:cs="Arial" w:ascii="Arial" w:hAnsi="Arial"/>
          <w:sz w:val="20"/>
          <w:szCs w:val="20"/>
        </w:rPr>
        <w:t xml:space="preserve">Tal como os planos, também os objetivos se referem a uma importante dimensão do planejamento. </w:t>
      </w:r>
      <w:r>
        <w:rPr>
          <w:rFonts w:cs="Arial" w:ascii="Arial" w:hAnsi="Arial"/>
          <w:b/>
          <w:bCs/>
          <w:sz w:val="20"/>
          <w:szCs w:val="20"/>
        </w:rPr>
        <w:t>Objetivos</w:t>
      </w:r>
      <w:r>
        <w:rPr>
          <w:rFonts w:cs="Arial" w:ascii="Arial" w:hAnsi="Arial"/>
          <w:sz w:val="20"/>
          <w:szCs w:val="20"/>
        </w:rPr>
        <w:t xml:space="preserve"> são resultados, propósitos, intenções, ou estados futuros que as organizações pretendem alcançar, por meio da alocação de esforços e recursos numa determinada direção. Eles podem ser classificados de acordo com:</w:t>
      </w:r>
    </w:p>
    <w:p>
      <w:pPr>
        <w:pStyle w:val="Normal"/>
        <w:numPr>
          <w:ilvl w:val="0"/>
          <w:numId w:val="3"/>
        </w:numPr>
        <w:jc w:val="both"/>
        <w:rPr/>
      </w:pPr>
      <w:r>
        <w:rPr>
          <w:rFonts w:cs="Arial" w:ascii="Arial" w:hAnsi="Arial"/>
          <w:b/>
          <w:bCs/>
          <w:sz w:val="20"/>
          <w:szCs w:val="20"/>
        </w:rPr>
        <w:t xml:space="preserve">Natureza </w:t>
      </w:r>
      <w:r>
        <w:rPr>
          <w:rFonts w:cs="Arial" w:ascii="Arial" w:hAnsi="Arial"/>
          <w:sz w:val="20"/>
          <w:szCs w:val="20"/>
        </w:rPr>
        <w:t>(rentabilidade, produtividade, participação no mercado, satisfação dos clientes, desempenho sócio-ambiental, etc.);</w:t>
      </w:r>
    </w:p>
    <w:p>
      <w:pPr>
        <w:pStyle w:val="Normal"/>
        <w:numPr>
          <w:ilvl w:val="0"/>
          <w:numId w:val="3"/>
        </w:numPr>
        <w:jc w:val="both"/>
        <w:rPr/>
      </w:pPr>
      <w:r>
        <w:rPr>
          <w:rFonts w:cs="Arial" w:ascii="Arial" w:hAnsi="Arial"/>
          <w:b/>
          <w:bCs/>
          <w:sz w:val="20"/>
          <w:szCs w:val="20"/>
        </w:rPr>
        <w:t xml:space="preserve">Nível de formalização </w:t>
      </w:r>
      <w:r>
        <w:rPr>
          <w:rFonts w:cs="Arial" w:ascii="Arial" w:hAnsi="Arial"/>
          <w:sz w:val="20"/>
          <w:szCs w:val="20"/>
        </w:rPr>
        <w:t>(explícitos ou implícitos);</w:t>
      </w:r>
    </w:p>
    <w:p>
      <w:pPr>
        <w:pStyle w:val="Normal"/>
        <w:numPr>
          <w:ilvl w:val="0"/>
          <w:numId w:val="3"/>
        </w:numPr>
        <w:jc w:val="both"/>
        <w:rPr/>
      </w:pPr>
      <w:r>
        <w:rPr>
          <w:rFonts w:cs="Arial" w:ascii="Arial" w:hAnsi="Arial"/>
          <w:b/>
          <w:bCs/>
          <w:sz w:val="20"/>
          <w:szCs w:val="20"/>
        </w:rPr>
        <w:t xml:space="preserve">Processo de definição </w:t>
      </w:r>
      <w:r>
        <w:rPr>
          <w:rFonts w:cs="Arial" w:ascii="Arial" w:hAnsi="Arial"/>
          <w:sz w:val="20"/>
          <w:szCs w:val="20"/>
        </w:rPr>
        <w:t>(tradicional topo-base ou administração por objetivos).</w:t>
      </w:r>
    </w:p>
    <w:p>
      <w:pPr>
        <w:pStyle w:val="Normal"/>
        <w:jc w:val="both"/>
        <w:rPr>
          <w:rFonts w:ascii="Arial" w:hAnsi="Arial" w:cs="Arial"/>
          <w:sz w:val="20"/>
          <w:szCs w:val="20"/>
        </w:rPr>
      </w:pPr>
      <w:r>
        <w:rPr>
          <w:rFonts w:cs="Arial" w:ascii="Arial" w:hAnsi="Arial"/>
          <w:sz w:val="20"/>
          <w:szCs w:val="20"/>
        </w:rPr>
      </w:r>
    </w:p>
    <w:p>
      <w:pPr>
        <w:pStyle w:val="Normal"/>
        <w:jc w:val="both"/>
        <w:rPr>
          <w:rFonts w:ascii="Arial" w:hAnsi="Arial" w:cs="Arial"/>
          <w:b/>
          <w:b/>
          <w:sz w:val="20"/>
          <w:szCs w:val="20"/>
        </w:rPr>
      </w:pPr>
      <w:r>
        <w:rPr>
          <w:rFonts w:cs="Arial" w:ascii="Arial" w:hAnsi="Arial"/>
          <w:b/>
          <w:sz w:val="20"/>
          <w:szCs w:val="20"/>
        </w:rPr>
      </w:r>
    </w:p>
    <w:p>
      <w:pPr>
        <w:pStyle w:val="Normal"/>
        <w:jc w:val="both"/>
        <w:rPr>
          <w:rFonts w:ascii="Arial" w:hAnsi="Arial" w:cs="Arial"/>
          <w:b/>
          <w:b/>
          <w:sz w:val="20"/>
          <w:szCs w:val="20"/>
        </w:rPr>
      </w:pPr>
      <w:r>
        <w:rPr>
          <w:rFonts w:cs="Arial" w:ascii="Arial" w:hAnsi="Arial"/>
          <w:b/>
          <w:sz w:val="20"/>
          <w:szCs w:val="20"/>
        </w:rPr>
        <w:t>A hierarquia dos objetivos</w:t>
      </w:r>
    </w:p>
    <w:p>
      <w:pPr>
        <w:pStyle w:val="Normal"/>
        <w:jc w:val="both"/>
        <w:rPr/>
      </w:pPr>
      <w:r>
        <w:rPr>
          <w:rFonts w:cs="Arial" w:ascii="Arial" w:hAnsi="Arial"/>
          <w:sz w:val="20"/>
          <w:szCs w:val="20"/>
        </w:rPr>
        <w:t xml:space="preserve">Os objetivos apresentam-se de forma hierárquica, de acordo com o nível organizacional. No topo da hierarquia de objetivos estão a missão e a visão. A </w:t>
      </w:r>
      <w:r>
        <w:rPr>
          <w:rFonts w:cs="Arial" w:ascii="Arial" w:hAnsi="Arial"/>
          <w:b/>
          <w:sz w:val="20"/>
          <w:szCs w:val="20"/>
        </w:rPr>
        <w:t>missão</w:t>
      </w:r>
      <w:r>
        <w:rPr>
          <w:rFonts w:cs="Arial" w:ascii="Arial" w:hAnsi="Arial"/>
          <w:sz w:val="20"/>
          <w:szCs w:val="20"/>
        </w:rPr>
        <w:t xml:space="preserve"> representa a razão de ser da organização, sua identidade, e é uma declaração escrita que descreve o propósito, os valores, os princípios e as linhas orientadoras da organização. Ela deve conseguir o comprometimento de todas as pessoas da empresa e deve se formulada de forma a motivá-las, fazendo com que seja encarada como um desafio de toda a organização.</w:t>
      </w:r>
    </w:p>
    <w:p>
      <w:pPr>
        <w:pStyle w:val="Normal"/>
        <w:jc w:val="both"/>
        <w:rPr/>
      </w:pPr>
      <w:r>
        <w:rPr>
          <w:rFonts w:cs="Arial" w:ascii="Arial" w:hAnsi="Arial"/>
          <w:sz w:val="20"/>
          <w:szCs w:val="20"/>
        </w:rPr>
        <w:t xml:space="preserve">A </w:t>
      </w:r>
      <w:r>
        <w:rPr>
          <w:rFonts w:cs="Arial" w:ascii="Arial" w:hAnsi="Arial"/>
          <w:b/>
          <w:sz w:val="20"/>
          <w:szCs w:val="20"/>
        </w:rPr>
        <w:t>visão</w:t>
      </w:r>
      <w:r>
        <w:rPr>
          <w:rFonts w:cs="Arial" w:ascii="Arial" w:hAnsi="Arial"/>
          <w:sz w:val="20"/>
          <w:szCs w:val="20"/>
        </w:rPr>
        <w:t xml:space="preserve"> é a declaração do que a organização deseja ser, ou seja, da posição que ela deseja ocupar no futuro. Assim, ela descreve as aspirações da organização, devendo ser apresentada como um desafio para os seus membros. </w:t>
      </w:r>
    </w:p>
    <w:p>
      <w:pPr>
        <w:pStyle w:val="Normal"/>
        <w:jc w:val="both"/>
        <w:rPr/>
      </w:pPr>
      <w:r>
        <w:rPr>
          <w:rFonts w:cs="Arial" w:ascii="Arial" w:hAnsi="Arial"/>
          <w:sz w:val="20"/>
          <w:szCs w:val="20"/>
        </w:rPr>
        <w:t xml:space="preserve">Após a definição da missão e da visão, definem-se os objetivos nos três níveis organizacionais: estratégico, tático e operacional. Os objetivos </w:t>
      </w:r>
      <w:r>
        <w:rPr>
          <w:rFonts w:cs="Arial" w:ascii="Arial" w:hAnsi="Arial"/>
          <w:b/>
          <w:sz w:val="20"/>
          <w:szCs w:val="20"/>
        </w:rPr>
        <w:t xml:space="preserve">estratégicos </w:t>
      </w:r>
      <w:r>
        <w:rPr>
          <w:rFonts w:cs="Arial" w:ascii="Arial" w:hAnsi="Arial"/>
          <w:sz w:val="20"/>
          <w:szCs w:val="20"/>
        </w:rPr>
        <w:t xml:space="preserve">se referem à empresa como um todo e buscam traduzir a missão em termos mais concretos, sendo de responsabilidade da alta administração. Os objetivos </w:t>
      </w:r>
      <w:r>
        <w:rPr>
          <w:rFonts w:cs="Arial" w:ascii="Arial" w:hAnsi="Arial"/>
          <w:b/>
          <w:sz w:val="20"/>
          <w:szCs w:val="20"/>
        </w:rPr>
        <w:t>táticos</w:t>
      </w:r>
      <w:r>
        <w:rPr>
          <w:rFonts w:cs="Arial" w:ascii="Arial" w:hAnsi="Arial"/>
          <w:sz w:val="20"/>
          <w:szCs w:val="20"/>
        </w:rPr>
        <w:t xml:space="preserve"> correspondem aos resultados esperados para as principais divisões ou departamentos da organização e são formulados pelos gerentes de nível médio. Os objetivos </w:t>
      </w:r>
      <w:r>
        <w:rPr>
          <w:rFonts w:cs="Arial" w:ascii="Arial" w:hAnsi="Arial"/>
          <w:b/>
          <w:sz w:val="20"/>
          <w:szCs w:val="20"/>
        </w:rPr>
        <w:t>operacionais</w:t>
      </w:r>
      <w:r>
        <w:rPr>
          <w:rFonts w:cs="Arial" w:ascii="Arial" w:hAnsi="Arial"/>
          <w:sz w:val="20"/>
          <w:szCs w:val="20"/>
        </w:rPr>
        <w:t xml:space="preserve"> definem os resultados específicos esperados de grupos e indivíduos e são formulados pelos supervisores de primeira linha e, em alguns casos, pelos funcionários. A figura abaixo exemplifica a hierarquia dos objetivos.</w:t>
      </w:r>
    </w:p>
    <w:p>
      <w:pPr>
        <w:pStyle w:val="Normal"/>
        <w:jc w:val="both"/>
        <w:rPr>
          <w:rFonts w:ascii="Arial" w:hAnsi="Arial" w:cs="Arial"/>
          <w:sz w:val="20"/>
          <w:szCs w:val="20"/>
        </w:rPr>
      </w:pPr>
      <w:r>
        <w:rPr>
          <w:rFonts w:cs="Arial" w:ascii="Arial" w:hAnsi="Arial"/>
          <w:sz w:val="20"/>
          <w:szCs w:val="20"/>
        </w:rPr>
      </w:r>
    </w:p>
    <w:p>
      <w:pPr>
        <w:pStyle w:val="Normal"/>
        <w:jc w:val="both"/>
        <w:rPr>
          <w:rFonts w:ascii="Arial" w:hAnsi="Arial" w:cs="Arial"/>
          <w:sz w:val="20"/>
          <w:szCs w:val="20"/>
          <w:lang w:val="pt-BR" w:eastAsia="pt-BR"/>
        </w:rPr>
      </w:pPr>
      <w:r>
        <w:rPr>
          <w:rFonts w:cs="Arial" w:ascii="Arial" w:hAnsi="Arial"/>
          <w:sz w:val="20"/>
          <w:szCs w:val="20"/>
          <w:lang w:val="pt-BR" w:eastAsia="pt-BR"/>
        </w:rPr>
        <w:drawing>
          <wp:inline distT="0" distB="0" distL="0" distR="0">
            <wp:extent cx="5483225" cy="3735070"/>
            <wp:effectExtent l="0" t="0" r="0" b="0"/>
            <wp:docPr id="4" name="Figura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a4" descr=""/>
                    <pic:cNvPicPr>
                      <a:picLocks noChangeAspect="1" noChangeArrowheads="1"/>
                    </pic:cNvPicPr>
                  </pic:nvPicPr>
                  <pic:blipFill>
                    <a:blip r:embed="rId5"/>
                    <a:stretch>
                      <a:fillRect/>
                    </a:stretch>
                  </pic:blipFill>
                  <pic:spPr bwMode="auto">
                    <a:xfrm>
                      <a:off x="0" y="0"/>
                      <a:ext cx="5483225" cy="3735070"/>
                    </a:xfrm>
                    <a:prstGeom prst="rect">
                      <a:avLst/>
                    </a:prstGeom>
                  </pic:spPr>
                </pic:pic>
              </a:graphicData>
            </a:graphic>
          </wp:inline>
        </w:drawing>
      </w:r>
    </w:p>
    <w:p>
      <w:pPr>
        <w:pStyle w:val="Normal"/>
        <w:jc w:val="both"/>
        <w:rPr>
          <w:rFonts w:ascii="Arial" w:hAnsi="Arial" w:cs="Arial"/>
          <w:sz w:val="20"/>
          <w:szCs w:val="20"/>
        </w:rPr>
      </w:pPr>
      <w:r>
        <w:rPr>
          <w:rFonts w:cs="Arial" w:ascii="Arial" w:hAnsi="Arial"/>
          <w:sz w:val="20"/>
          <w:szCs w:val="20"/>
        </w:rPr>
      </w:r>
    </w:p>
    <w:p>
      <w:pPr>
        <w:pStyle w:val="Normal"/>
        <w:jc w:val="both"/>
        <w:rPr>
          <w:rFonts w:ascii="Arial" w:hAnsi="Arial" w:cs="Arial"/>
          <w:b/>
          <w:b/>
          <w:sz w:val="20"/>
          <w:szCs w:val="20"/>
        </w:rPr>
      </w:pPr>
      <w:r>
        <w:rPr>
          <w:rFonts w:cs="Arial" w:ascii="Arial" w:hAnsi="Arial"/>
          <w:b/>
          <w:sz w:val="20"/>
          <w:szCs w:val="20"/>
        </w:rPr>
        <w:t>Características dos objetivos eficazes</w:t>
      </w:r>
    </w:p>
    <w:p>
      <w:pPr>
        <w:pStyle w:val="Normal"/>
        <w:jc w:val="both"/>
        <w:rPr>
          <w:rFonts w:ascii="Arial" w:hAnsi="Arial" w:cs="Arial"/>
          <w:sz w:val="20"/>
          <w:szCs w:val="20"/>
        </w:rPr>
      </w:pPr>
      <w:r>
        <w:rPr>
          <w:rFonts w:cs="Arial" w:ascii="Arial" w:hAnsi="Arial"/>
          <w:sz w:val="20"/>
          <w:szCs w:val="20"/>
        </w:rPr>
        <w:t>Os objetivos desempenham uma função importante no processo de planejamento porque é por meio de sua especificação adequada que os membros organizacionais conseguem obter um senso de direção, antecipam desejáveis estágios futuros e se mobilizam para alcançá-los. Para que os objetivos possam desempenhar esse papel, eles precisam ser bem definidos e devem apresentar as seguintes características:</w:t>
      </w:r>
    </w:p>
    <w:p>
      <w:pPr>
        <w:pStyle w:val="Normal"/>
        <w:numPr>
          <w:ilvl w:val="0"/>
          <w:numId w:val="4"/>
        </w:numPr>
        <w:jc w:val="both"/>
        <w:rPr/>
      </w:pPr>
      <w:r>
        <w:rPr>
          <w:rFonts w:cs="Arial" w:ascii="Arial" w:hAnsi="Arial"/>
          <w:b/>
          <w:sz w:val="20"/>
          <w:szCs w:val="20"/>
        </w:rPr>
        <w:t>Específicos</w:t>
      </w:r>
      <w:r>
        <w:rPr>
          <w:rFonts w:cs="Arial" w:ascii="Arial" w:hAnsi="Arial"/>
          <w:sz w:val="20"/>
          <w:szCs w:val="20"/>
        </w:rPr>
        <w:t>: devem transmitir com clareza e objetividade qual é o resultado esperado, qual é o nível de desempenho desejado ou o alvo a ser atingido.</w:t>
      </w:r>
    </w:p>
    <w:p>
      <w:pPr>
        <w:pStyle w:val="Normal"/>
        <w:numPr>
          <w:ilvl w:val="0"/>
          <w:numId w:val="4"/>
        </w:numPr>
        <w:jc w:val="both"/>
        <w:rPr/>
      </w:pPr>
      <w:r>
        <w:rPr>
          <w:rFonts w:cs="Arial" w:ascii="Arial" w:hAnsi="Arial"/>
          <w:b/>
          <w:sz w:val="20"/>
          <w:szCs w:val="20"/>
        </w:rPr>
        <w:t>Mensuráveis</w:t>
      </w:r>
      <w:r>
        <w:rPr>
          <w:rFonts w:cs="Arial" w:ascii="Arial" w:hAnsi="Arial"/>
          <w:sz w:val="20"/>
          <w:szCs w:val="20"/>
        </w:rPr>
        <w:t>: devem ser especificados de forma quantitativa para que seja possível transformar as idéias em ações concretas e para facilitar o processo de avaliação e feedback.</w:t>
      </w:r>
    </w:p>
    <w:p>
      <w:pPr>
        <w:pStyle w:val="Normal"/>
        <w:numPr>
          <w:ilvl w:val="0"/>
          <w:numId w:val="4"/>
        </w:numPr>
        <w:jc w:val="both"/>
        <w:rPr/>
      </w:pPr>
      <w:r>
        <w:rPr>
          <w:rFonts w:cs="Arial" w:ascii="Arial" w:hAnsi="Arial"/>
          <w:b/>
          <w:sz w:val="20"/>
          <w:szCs w:val="20"/>
        </w:rPr>
        <w:t>Desafiadores, porém alcançáveis</w:t>
      </w:r>
      <w:r>
        <w:rPr>
          <w:rFonts w:cs="Arial" w:ascii="Arial" w:hAnsi="Arial"/>
          <w:sz w:val="20"/>
          <w:szCs w:val="20"/>
        </w:rPr>
        <w:t>: devem ser percebidos como um desafio para motivar, mas devem ser realistas, ou seja, possíveis de serem alcançados com os recursos e o tempo disponível, para não desmotivar.</w:t>
      </w:r>
    </w:p>
    <w:p>
      <w:pPr>
        <w:pStyle w:val="Normal"/>
        <w:numPr>
          <w:ilvl w:val="0"/>
          <w:numId w:val="4"/>
        </w:numPr>
        <w:jc w:val="both"/>
        <w:rPr/>
      </w:pPr>
      <w:r>
        <w:rPr>
          <w:rFonts w:cs="Arial" w:ascii="Arial" w:hAnsi="Arial"/>
          <w:b/>
          <w:sz w:val="20"/>
          <w:szCs w:val="20"/>
        </w:rPr>
        <w:t>Definidos no tempo</w:t>
      </w:r>
      <w:r>
        <w:rPr>
          <w:rFonts w:cs="Arial" w:ascii="Arial" w:hAnsi="Arial"/>
          <w:sz w:val="20"/>
          <w:szCs w:val="20"/>
        </w:rPr>
        <w:t>: devem especificar o horizonte temporal para sua realização de forma a permitir avaliar se foram ou não alcançados</w:t>
      </w:r>
    </w:p>
    <w:p>
      <w:pPr>
        <w:pStyle w:val="Normal"/>
        <w:numPr>
          <w:ilvl w:val="0"/>
          <w:numId w:val="4"/>
        </w:numPr>
        <w:jc w:val="both"/>
        <w:rPr/>
      </w:pPr>
      <w:r>
        <w:rPr>
          <w:rFonts w:cs="Arial" w:ascii="Arial" w:hAnsi="Arial"/>
          <w:b/>
          <w:sz w:val="20"/>
          <w:szCs w:val="20"/>
        </w:rPr>
        <w:t>Coerentes</w:t>
      </w:r>
      <w:r>
        <w:rPr>
          <w:rFonts w:cs="Arial" w:ascii="Arial" w:hAnsi="Arial"/>
          <w:sz w:val="20"/>
          <w:szCs w:val="20"/>
        </w:rPr>
        <w:t>: devem ser consistentes entre si, mesmo que digam respeito a unidades distintas na organização.</w:t>
      </w:r>
    </w:p>
    <w:p>
      <w:pPr>
        <w:pStyle w:val="Normal"/>
        <w:numPr>
          <w:ilvl w:val="0"/>
          <w:numId w:val="4"/>
        </w:numPr>
        <w:jc w:val="both"/>
        <w:rPr/>
      </w:pPr>
      <w:r>
        <w:rPr>
          <w:rFonts w:cs="Arial" w:ascii="Arial" w:hAnsi="Arial"/>
          <w:b/>
          <w:sz w:val="20"/>
          <w:szCs w:val="20"/>
        </w:rPr>
        <w:t>Hierarquizáveis</w:t>
      </w:r>
      <w:r>
        <w:rPr>
          <w:rFonts w:cs="Arial" w:ascii="Arial" w:hAnsi="Arial"/>
          <w:sz w:val="20"/>
          <w:szCs w:val="20"/>
        </w:rPr>
        <w:t>: devem ser estabelecidas prioridades entre eles. Dessa forma, em caso de necessidade, os administradores podem tomar decisões que priorizem alguns objetivos em relação a outros.</w:t>
      </w:r>
    </w:p>
    <w:p>
      <w:pPr>
        <w:pStyle w:val="Normal"/>
        <w:jc w:val="both"/>
        <w:rPr>
          <w:rFonts w:ascii="Arial" w:hAnsi="Arial" w:cs="Arial"/>
          <w:sz w:val="20"/>
          <w:szCs w:val="20"/>
        </w:rPr>
      </w:pPr>
      <w:r>
        <w:rPr>
          <w:rFonts w:cs="Arial" w:ascii="Arial" w:hAnsi="Arial"/>
          <w:sz w:val="20"/>
          <w:szCs w:val="20"/>
        </w:rPr>
      </w:r>
    </w:p>
    <w:p>
      <w:pPr>
        <w:pStyle w:val="Normal"/>
        <w:jc w:val="both"/>
        <w:rPr>
          <w:rFonts w:ascii="Arial" w:hAnsi="Arial" w:cs="Arial"/>
          <w:b/>
          <w:b/>
          <w:sz w:val="20"/>
          <w:szCs w:val="20"/>
        </w:rPr>
      </w:pPr>
      <w:r>
        <w:rPr>
          <w:rFonts w:cs="Arial" w:ascii="Arial" w:hAnsi="Arial"/>
          <w:b/>
          <w:sz w:val="20"/>
          <w:szCs w:val="20"/>
        </w:rPr>
        <w:t>Sistemas de definição de objetivos</w:t>
      </w:r>
    </w:p>
    <w:p>
      <w:pPr>
        <w:pStyle w:val="Normal"/>
        <w:jc w:val="both"/>
        <w:rPr>
          <w:rFonts w:ascii="Arial" w:hAnsi="Arial" w:cs="Arial"/>
          <w:sz w:val="20"/>
          <w:szCs w:val="20"/>
        </w:rPr>
      </w:pPr>
      <w:r>
        <w:rPr>
          <w:rFonts w:cs="Arial" w:ascii="Arial" w:hAnsi="Arial"/>
          <w:sz w:val="20"/>
          <w:szCs w:val="20"/>
        </w:rPr>
        <w:t xml:space="preserve">As organizações podem optar por dois sistemas de definição dos objetivos: a abordagem tradicional centralizada e a abordagem descentralizada. </w:t>
      </w:r>
    </w:p>
    <w:p>
      <w:pPr>
        <w:pStyle w:val="Normal"/>
        <w:numPr>
          <w:ilvl w:val="0"/>
          <w:numId w:val="5"/>
        </w:numPr>
        <w:jc w:val="both"/>
        <w:rPr/>
      </w:pPr>
      <w:r>
        <w:rPr>
          <w:rFonts w:cs="Arial" w:ascii="Arial" w:hAnsi="Arial"/>
          <w:sz w:val="20"/>
          <w:szCs w:val="20"/>
        </w:rPr>
        <w:t>A perspectiva tradicional de definição dos objetivos baseia-se numa perspectiva hierárquica, cujo sentido de orientação é do</w:t>
      </w:r>
      <w:r>
        <w:rPr>
          <w:rFonts w:cs="Arial" w:ascii="Arial" w:hAnsi="Arial"/>
          <w:b/>
          <w:bCs/>
          <w:sz w:val="20"/>
          <w:szCs w:val="20"/>
        </w:rPr>
        <w:t xml:space="preserve"> topo para a base</w:t>
      </w:r>
      <w:r>
        <w:rPr>
          <w:rFonts w:cs="Arial" w:ascii="Arial" w:hAnsi="Arial"/>
          <w:sz w:val="20"/>
          <w:szCs w:val="20"/>
        </w:rPr>
        <w:t xml:space="preserve"> da organização.</w:t>
      </w:r>
    </w:p>
    <w:p>
      <w:pPr>
        <w:pStyle w:val="Normal"/>
        <w:numPr>
          <w:ilvl w:val="0"/>
          <w:numId w:val="5"/>
        </w:numPr>
        <w:jc w:val="both"/>
        <w:rPr>
          <w:rFonts w:ascii="Arial" w:hAnsi="Arial" w:cs="Arial"/>
          <w:sz w:val="20"/>
          <w:szCs w:val="20"/>
        </w:rPr>
      </w:pPr>
      <w:r>
        <w:rPr>
          <w:rFonts w:cs="Arial" w:ascii="Arial" w:hAnsi="Arial"/>
          <w:sz w:val="20"/>
          <w:szCs w:val="20"/>
        </w:rPr>
        <w:t>A idéia da nova abordagem é o envolvimento de todos os membros organizacionais no processo de definição dos objetivos.</w:t>
      </w:r>
    </w:p>
    <w:p>
      <w:pPr>
        <w:pStyle w:val="Normal"/>
        <w:numPr>
          <w:ilvl w:val="0"/>
          <w:numId w:val="5"/>
        </w:numPr>
        <w:jc w:val="both"/>
        <w:rPr/>
      </w:pPr>
      <w:r>
        <w:rPr>
          <w:rFonts w:cs="Arial" w:ascii="Arial" w:hAnsi="Arial"/>
          <w:sz w:val="20"/>
          <w:szCs w:val="20"/>
        </w:rPr>
        <w:t xml:space="preserve">Este novo sistema de definição de objetivos é denominado de </w:t>
      </w:r>
      <w:r>
        <w:rPr>
          <w:rFonts w:cs="Arial" w:ascii="Arial" w:hAnsi="Arial"/>
          <w:b/>
          <w:bCs/>
          <w:sz w:val="20"/>
          <w:szCs w:val="20"/>
        </w:rPr>
        <w:t>administração por objetivos (APO).</w:t>
      </w:r>
    </w:p>
    <w:p>
      <w:pPr>
        <w:pStyle w:val="Normal"/>
        <w:jc w:val="both"/>
        <w:rPr>
          <w:rFonts w:ascii="Arial" w:hAnsi="Arial" w:cs="Arial"/>
          <w:sz w:val="20"/>
          <w:szCs w:val="20"/>
        </w:rPr>
      </w:pPr>
      <w:r>
        <w:rPr>
          <w:rFonts w:cs="Arial" w:ascii="Arial" w:hAnsi="Arial"/>
          <w:sz w:val="20"/>
          <w:szCs w:val="20"/>
        </w:rPr>
      </w:r>
    </w:p>
    <w:p>
      <w:pPr>
        <w:pStyle w:val="Normal"/>
        <w:jc w:val="both"/>
        <w:rPr/>
      </w:pPr>
      <w:r>
        <w:rPr>
          <w:rFonts w:cs="Arial" w:ascii="Arial" w:hAnsi="Arial"/>
          <w:sz w:val="20"/>
          <w:szCs w:val="20"/>
        </w:rPr>
        <w:t xml:space="preserve">A </w:t>
      </w:r>
      <w:r>
        <w:rPr>
          <w:rFonts w:cs="Arial" w:ascii="Arial" w:hAnsi="Arial"/>
          <w:b/>
          <w:sz w:val="20"/>
          <w:szCs w:val="20"/>
        </w:rPr>
        <w:t>APO</w:t>
      </w:r>
      <w:r>
        <w:rPr>
          <w:rFonts w:cs="Arial" w:ascii="Arial" w:hAnsi="Arial"/>
          <w:sz w:val="20"/>
          <w:szCs w:val="20"/>
        </w:rPr>
        <w:t xml:space="preserve"> é um método de estabelecimento de objetivos no qual os gerentes e seus subordinados definem, em conjunto, os objetivos par cada departamento, projeto ou pessoa. Os objetivos definidos a partir desse esforço conjunto são utilizados para monitorar, avaliar e controlar os desempenhos organizacional e individual. Além disso, os objetivos definidos de forma participativa atuam como fonte de motivação, uma vez que os funcionários se sentem mais comprometidos com o rumo da organização.</w:t>
      </w:r>
    </w:p>
    <w:p>
      <w:pPr>
        <w:pStyle w:val="Normal"/>
        <w:jc w:val="both"/>
        <w:rPr>
          <w:rFonts w:ascii="Arial" w:hAnsi="Arial" w:cs="Arial"/>
          <w:sz w:val="20"/>
          <w:szCs w:val="20"/>
        </w:rPr>
      </w:pPr>
      <w:r>
        <w:rPr>
          <w:rFonts w:cs="Arial" w:ascii="Arial" w:hAnsi="Arial"/>
          <w:sz w:val="20"/>
          <w:szCs w:val="20"/>
        </w:rPr>
        <w:t>As quatro etapas da APO são:</w:t>
      </w:r>
    </w:p>
    <w:p>
      <w:pPr>
        <w:pStyle w:val="Normal"/>
        <w:numPr>
          <w:ilvl w:val="0"/>
          <w:numId w:val="6"/>
        </w:numPr>
        <w:jc w:val="both"/>
        <w:rPr>
          <w:rFonts w:ascii="Arial" w:hAnsi="Arial" w:cs="Arial"/>
          <w:sz w:val="20"/>
          <w:szCs w:val="20"/>
        </w:rPr>
      </w:pPr>
      <w:r>
        <w:rPr>
          <w:rFonts w:cs="Arial" w:ascii="Arial" w:hAnsi="Arial"/>
          <w:sz w:val="20"/>
          <w:szCs w:val="20"/>
        </w:rPr>
        <w:t>Especificação dos objetivos;</w:t>
      </w:r>
    </w:p>
    <w:p>
      <w:pPr>
        <w:pStyle w:val="Normal"/>
        <w:numPr>
          <w:ilvl w:val="0"/>
          <w:numId w:val="6"/>
        </w:numPr>
        <w:jc w:val="both"/>
        <w:rPr>
          <w:rFonts w:ascii="Arial" w:hAnsi="Arial" w:cs="Arial"/>
          <w:sz w:val="20"/>
          <w:szCs w:val="20"/>
        </w:rPr>
      </w:pPr>
      <w:r>
        <w:rPr>
          <w:rFonts w:cs="Arial" w:ascii="Arial" w:hAnsi="Arial"/>
          <w:sz w:val="20"/>
          <w:szCs w:val="20"/>
        </w:rPr>
        <w:t>Desenvolvimento dos planos de ação;</w:t>
      </w:r>
    </w:p>
    <w:p>
      <w:pPr>
        <w:pStyle w:val="Normal"/>
        <w:numPr>
          <w:ilvl w:val="0"/>
          <w:numId w:val="6"/>
        </w:numPr>
        <w:jc w:val="both"/>
        <w:rPr>
          <w:rFonts w:ascii="Arial" w:hAnsi="Arial" w:cs="Arial"/>
          <w:sz w:val="20"/>
          <w:szCs w:val="20"/>
        </w:rPr>
      </w:pPr>
      <w:r>
        <w:rPr>
          <w:rFonts w:cs="Arial" w:ascii="Arial" w:hAnsi="Arial"/>
          <w:sz w:val="20"/>
          <w:szCs w:val="20"/>
        </w:rPr>
        <w:t>Monitoramento do progresso;</w:t>
      </w:r>
    </w:p>
    <w:p>
      <w:pPr>
        <w:pStyle w:val="Normal"/>
        <w:numPr>
          <w:ilvl w:val="0"/>
          <w:numId w:val="6"/>
        </w:numPr>
        <w:jc w:val="both"/>
        <w:rPr>
          <w:rFonts w:ascii="Arial" w:hAnsi="Arial" w:cs="Arial"/>
          <w:sz w:val="20"/>
          <w:szCs w:val="20"/>
        </w:rPr>
      </w:pPr>
      <w:r>
        <w:rPr>
          <w:rFonts w:cs="Arial" w:ascii="Arial" w:hAnsi="Arial"/>
          <w:sz w:val="20"/>
          <w:szCs w:val="20"/>
        </w:rPr>
        <w:t>Avaliação dos resultados.</w:t>
      </w:r>
    </w:p>
    <w:p>
      <w:pPr>
        <w:pStyle w:val="Normal"/>
        <w:jc w:val="both"/>
        <w:rPr>
          <w:rFonts w:ascii="Arial" w:hAnsi="Arial" w:cs="Arial"/>
          <w:sz w:val="20"/>
          <w:szCs w:val="20"/>
        </w:rPr>
      </w:pPr>
      <w:r>
        <w:rPr>
          <w:rFonts w:cs="Arial" w:ascii="Arial" w:hAnsi="Arial"/>
          <w:sz w:val="20"/>
          <w:szCs w:val="20"/>
        </w:rPr>
      </w:r>
    </w:p>
    <w:p>
      <w:pPr>
        <w:pStyle w:val="Normal"/>
        <w:jc w:val="both"/>
        <w:rPr>
          <w:rFonts w:ascii="Arial" w:hAnsi="Arial" w:cs="Arial"/>
          <w:sz w:val="20"/>
          <w:szCs w:val="20"/>
        </w:rPr>
      </w:pPr>
      <w:r>
        <w:rPr>
          <w:rFonts w:cs="Arial" w:ascii="Arial" w:hAnsi="Arial"/>
          <w:sz w:val="20"/>
          <w:szCs w:val="20"/>
        </w:rPr>
        <w:t>Assim como qualquer outro sistema ou método gerencial, a APO apresenta vantagens e desvantagens, como ilustra a figura abaixo. Acima de tudo, é preciso reconhecer que mais importante que o resultado, a APO refere-se a um processo cíclico que estabelece uma relação entre a função planejamento e a função controle.</w:t>
      </w:r>
    </w:p>
    <w:p>
      <w:pPr>
        <w:pStyle w:val="Normal"/>
        <w:jc w:val="both"/>
        <w:rPr>
          <w:rFonts w:ascii="Arial" w:hAnsi="Arial" w:cs="Arial"/>
          <w:sz w:val="20"/>
          <w:szCs w:val="20"/>
        </w:rPr>
      </w:pPr>
      <w:r>
        <w:rPr>
          <w:rFonts w:cs="Arial" w:ascii="Arial" w:hAnsi="Arial"/>
          <w:sz w:val="20"/>
          <w:szCs w:val="20"/>
        </w:rPr>
      </w:r>
    </w:p>
    <w:p>
      <w:pPr>
        <w:pStyle w:val="Normal"/>
        <w:jc w:val="both"/>
        <w:rPr>
          <w:rFonts w:ascii="Arial" w:hAnsi="Arial" w:cs="Arial"/>
          <w:sz w:val="20"/>
          <w:szCs w:val="20"/>
          <w:lang w:val="pt-BR" w:eastAsia="pt-BR"/>
        </w:rPr>
      </w:pPr>
      <w:r>
        <w:rPr>
          <w:rFonts w:cs="Arial" w:ascii="Arial" w:hAnsi="Arial"/>
          <w:sz w:val="20"/>
          <w:szCs w:val="20"/>
          <w:lang w:val="pt-BR" w:eastAsia="pt-BR"/>
        </w:rPr>
        <w:drawing>
          <wp:inline distT="0" distB="0" distL="0" distR="0">
            <wp:extent cx="5619750" cy="3066415"/>
            <wp:effectExtent l="0" t="0" r="0" b="0"/>
            <wp:docPr id="5" name="Figura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a5" descr=""/>
                    <pic:cNvPicPr>
                      <a:picLocks noChangeAspect="1" noChangeArrowheads="1"/>
                    </pic:cNvPicPr>
                  </pic:nvPicPr>
                  <pic:blipFill>
                    <a:blip r:embed="rId6"/>
                    <a:stretch>
                      <a:fillRect/>
                    </a:stretch>
                  </pic:blipFill>
                  <pic:spPr bwMode="auto">
                    <a:xfrm>
                      <a:off x="0" y="0"/>
                      <a:ext cx="5619750" cy="3066415"/>
                    </a:xfrm>
                    <a:prstGeom prst="rect">
                      <a:avLst/>
                    </a:prstGeom>
                  </pic:spPr>
                </pic:pic>
              </a:graphicData>
            </a:graphic>
          </wp:inline>
        </w:drawing>
      </w:r>
    </w:p>
    <w:p>
      <w:pPr>
        <w:pStyle w:val="Normal"/>
        <w:jc w:val="both"/>
        <w:rPr>
          <w:rFonts w:ascii="Arial" w:hAnsi="Arial" w:eastAsia="Arial" w:cs="Arial"/>
          <w:sz w:val="20"/>
          <w:szCs w:val="20"/>
        </w:rPr>
      </w:pPr>
      <w:r>
        <w:rPr>
          <w:rFonts w:eastAsia="Arial" w:cs="Arial" w:ascii="Arial" w:hAnsi="Arial"/>
          <w:sz w:val="20"/>
          <w:szCs w:val="20"/>
        </w:rPr>
        <w:t xml:space="preserve"> </w:t>
      </w:r>
    </w:p>
    <w:p>
      <w:pPr>
        <w:pStyle w:val="Normal"/>
        <w:jc w:val="both"/>
        <w:rPr>
          <w:rFonts w:ascii="Arial" w:hAnsi="Arial" w:cs="Arial"/>
          <w:b/>
          <w:b/>
          <w:sz w:val="20"/>
          <w:szCs w:val="20"/>
        </w:rPr>
      </w:pPr>
      <w:r>
        <w:rPr>
          <w:rFonts w:cs="Arial" w:ascii="Arial" w:hAnsi="Arial"/>
          <w:b/>
          <w:sz w:val="20"/>
          <w:szCs w:val="20"/>
        </w:rPr>
      </w:r>
    </w:p>
    <w:p>
      <w:pPr>
        <w:pStyle w:val="Normal"/>
        <w:jc w:val="both"/>
        <w:rPr>
          <w:rFonts w:ascii="Arial" w:hAnsi="Arial" w:cs="Arial"/>
          <w:b/>
          <w:b/>
          <w:sz w:val="20"/>
          <w:szCs w:val="20"/>
        </w:rPr>
      </w:pPr>
      <w:r>
        <w:rPr>
          <w:rFonts w:cs="Arial" w:ascii="Arial" w:hAnsi="Arial"/>
          <w:b/>
          <w:sz w:val="20"/>
          <w:szCs w:val="20"/>
        </w:rPr>
      </w:r>
    </w:p>
    <w:p>
      <w:pPr>
        <w:pStyle w:val="Normal"/>
        <w:jc w:val="both"/>
        <w:rPr>
          <w:rFonts w:ascii="Arial" w:hAnsi="Arial" w:cs="Arial"/>
          <w:b/>
          <w:b/>
          <w:sz w:val="20"/>
          <w:szCs w:val="20"/>
        </w:rPr>
      </w:pPr>
      <w:r>
        <w:rPr>
          <w:rFonts w:cs="Arial" w:ascii="Arial" w:hAnsi="Arial"/>
          <w:b/>
          <w:sz w:val="20"/>
          <w:szCs w:val="20"/>
        </w:rPr>
      </w:r>
    </w:p>
    <w:p>
      <w:pPr>
        <w:pStyle w:val="Normal"/>
        <w:jc w:val="both"/>
        <w:rPr>
          <w:rFonts w:ascii="Arial" w:hAnsi="Arial" w:cs="Arial"/>
          <w:b/>
          <w:b/>
          <w:sz w:val="20"/>
          <w:szCs w:val="20"/>
        </w:rPr>
      </w:pPr>
      <w:r>
        <w:rPr>
          <w:rFonts w:cs="Arial" w:ascii="Arial" w:hAnsi="Arial"/>
          <w:b/>
          <w:sz w:val="20"/>
          <w:szCs w:val="20"/>
        </w:rPr>
        <w:t>A relação entre objetivos e desempenho</w:t>
      </w:r>
    </w:p>
    <w:p>
      <w:pPr>
        <w:pStyle w:val="Normal"/>
        <w:jc w:val="both"/>
        <w:rPr>
          <w:rFonts w:ascii="Arial" w:hAnsi="Arial" w:cs="Arial"/>
          <w:sz w:val="20"/>
          <w:szCs w:val="20"/>
        </w:rPr>
      </w:pPr>
      <w:r>
        <w:rPr>
          <w:rFonts w:cs="Arial" w:ascii="Arial" w:hAnsi="Arial"/>
          <w:sz w:val="20"/>
          <w:szCs w:val="20"/>
        </w:rPr>
        <w:t>A relação entre os objetivos e o desempenho individual e organizacional é muito complexa e tem sido objeto de estudo de diversas pesquisas. Os resultados dessas pesquisas permitem concluir que:</w:t>
      </w:r>
    </w:p>
    <w:p>
      <w:pPr>
        <w:pStyle w:val="Normal"/>
        <w:numPr>
          <w:ilvl w:val="0"/>
          <w:numId w:val="7"/>
        </w:numPr>
        <w:jc w:val="both"/>
        <w:rPr>
          <w:rFonts w:ascii="Arial" w:hAnsi="Arial" w:cs="Arial"/>
          <w:sz w:val="20"/>
          <w:szCs w:val="20"/>
        </w:rPr>
      </w:pPr>
      <w:r>
        <w:rPr>
          <w:rFonts w:cs="Arial" w:ascii="Arial" w:hAnsi="Arial"/>
          <w:sz w:val="20"/>
          <w:szCs w:val="20"/>
        </w:rPr>
        <w:t>Objetivos específicos conduzem a níveis de desempenho superior quando comparados com situações nas quais os objetivos não são definidos ou são genéricos.</w:t>
      </w:r>
    </w:p>
    <w:p>
      <w:pPr>
        <w:pStyle w:val="Normal"/>
        <w:numPr>
          <w:ilvl w:val="0"/>
          <w:numId w:val="7"/>
        </w:numPr>
        <w:jc w:val="both"/>
        <w:rPr>
          <w:rFonts w:ascii="Arial" w:hAnsi="Arial" w:cs="Arial"/>
          <w:sz w:val="20"/>
          <w:szCs w:val="20"/>
        </w:rPr>
      </w:pPr>
      <w:r>
        <w:rPr>
          <w:rFonts w:cs="Arial" w:ascii="Arial" w:hAnsi="Arial"/>
          <w:sz w:val="20"/>
          <w:szCs w:val="20"/>
        </w:rPr>
        <w:t>Objetivos difíceis e desafiadores conduzem a níveis de desempenho superior, mesmo que sejam alcançados com menos freqüência que objetivos fáceis de atingir.</w:t>
      </w:r>
    </w:p>
    <w:p>
      <w:pPr>
        <w:pStyle w:val="Normal"/>
        <w:numPr>
          <w:ilvl w:val="0"/>
          <w:numId w:val="7"/>
        </w:numPr>
        <w:jc w:val="both"/>
        <w:rPr>
          <w:rFonts w:ascii="Arial" w:hAnsi="Arial" w:cs="Arial"/>
          <w:sz w:val="20"/>
          <w:szCs w:val="20"/>
        </w:rPr>
      </w:pPr>
      <w:r>
        <w:rPr>
          <w:rFonts w:cs="Arial" w:ascii="Arial" w:hAnsi="Arial"/>
          <w:sz w:val="20"/>
          <w:szCs w:val="20"/>
        </w:rPr>
        <w:t>O feedback e o monitoramento da realização dos objetivos estão associados a um melhor nível de desempenho, uma vez que permitem saber se o esforço é suficiente ou não para alcançar determinado resultado esperado.</w:t>
      </w:r>
    </w:p>
    <w:p>
      <w:pPr>
        <w:pStyle w:val="Normal"/>
        <w:numPr>
          <w:ilvl w:val="0"/>
          <w:numId w:val="7"/>
        </w:numPr>
        <w:jc w:val="both"/>
        <w:rPr>
          <w:rFonts w:ascii="Arial" w:hAnsi="Arial" w:cs="Arial"/>
          <w:sz w:val="20"/>
          <w:szCs w:val="20"/>
        </w:rPr>
      </w:pPr>
      <w:r>
        <w:rPr>
          <w:rFonts w:cs="Arial" w:ascii="Arial" w:hAnsi="Arial"/>
          <w:sz w:val="20"/>
          <w:szCs w:val="20"/>
        </w:rPr>
        <w:t>Surpreendentemente, a relação entre a participação dos membros organizacionais na definição dos objetivos e o desempenho não tem apresentado resultados consistentes.</w:t>
      </w:r>
    </w:p>
    <w:p>
      <w:pPr>
        <w:pStyle w:val="Normal"/>
        <w:jc w:val="both"/>
        <w:rPr>
          <w:rFonts w:ascii="Arial" w:hAnsi="Arial" w:cs="Arial"/>
          <w:b/>
          <w:b/>
          <w:sz w:val="20"/>
          <w:szCs w:val="20"/>
        </w:rPr>
      </w:pPr>
      <w:r>
        <w:rPr>
          <w:rFonts w:cs="Arial" w:ascii="Arial" w:hAnsi="Arial"/>
          <w:b/>
          <w:sz w:val="20"/>
          <w:szCs w:val="20"/>
        </w:rPr>
      </w:r>
    </w:p>
    <w:p>
      <w:pPr>
        <w:pStyle w:val="Normal"/>
        <w:jc w:val="both"/>
        <w:rPr>
          <w:rFonts w:ascii="Arial" w:hAnsi="Arial" w:cs="Arial"/>
          <w:b/>
          <w:b/>
          <w:sz w:val="20"/>
          <w:szCs w:val="20"/>
        </w:rPr>
      </w:pPr>
      <w:r>
        <w:rPr>
          <w:rFonts w:cs="Arial" w:ascii="Arial" w:hAnsi="Arial"/>
          <w:b/>
          <w:sz w:val="20"/>
          <w:szCs w:val="20"/>
        </w:rPr>
      </w:r>
    </w:p>
    <w:p>
      <w:pPr>
        <w:pStyle w:val="Ttulo1"/>
        <w:numPr>
          <w:ilvl w:val="0"/>
          <w:numId w:val="1"/>
        </w:numPr>
        <w:jc w:val="both"/>
        <w:rPr>
          <w:rFonts w:ascii="Arial" w:hAnsi="Arial" w:cs="Arial"/>
          <w:sz w:val="20"/>
          <w:szCs w:val="20"/>
        </w:rPr>
      </w:pPr>
      <w:r>
        <w:rPr>
          <w:rFonts w:cs="Arial" w:ascii="Arial" w:hAnsi="Arial"/>
          <w:sz w:val="20"/>
          <w:szCs w:val="20"/>
        </w:rPr>
        <w:t>5.4 Administração estratégica</w:t>
      </w:r>
    </w:p>
    <w:p>
      <w:pPr>
        <w:pStyle w:val="Normal"/>
        <w:jc w:val="both"/>
        <w:rPr>
          <w:rFonts w:ascii="Arial" w:hAnsi="Arial" w:cs="Arial"/>
          <w:sz w:val="20"/>
          <w:szCs w:val="20"/>
        </w:rPr>
      </w:pPr>
      <w:r>
        <w:rPr>
          <w:rFonts w:cs="Arial" w:ascii="Arial" w:hAnsi="Arial"/>
          <w:sz w:val="20"/>
          <w:szCs w:val="20"/>
        </w:rPr>
      </w:r>
    </w:p>
    <w:p>
      <w:pPr>
        <w:pStyle w:val="Normal"/>
        <w:jc w:val="both"/>
        <w:rPr>
          <w:rFonts w:ascii="Arial" w:hAnsi="Arial" w:cs="Arial"/>
          <w:sz w:val="20"/>
          <w:szCs w:val="20"/>
        </w:rPr>
      </w:pPr>
      <w:r>
        <w:rPr>
          <w:rFonts w:cs="Arial" w:ascii="Arial" w:hAnsi="Arial"/>
          <w:sz w:val="20"/>
          <w:szCs w:val="20"/>
        </w:rPr>
        <w:t>A administração estratégica é um processo que consiste no conjunto de decisões e ações que visam proporcionar uma adequação competitivamente superior entre a organização e seu ambiente, de forma a permitir que a organização alcance seus objetivos.</w:t>
      </w:r>
    </w:p>
    <w:p>
      <w:pPr>
        <w:pStyle w:val="Normal"/>
        <w:jc w:val="both"/>
        <w:rPr>
          <w:rFonts w:ascii="Arial" w:hAnsi="Arial" w:cs="Arial"/>
          <w:sz w:val="20"/>
          <w:szCs w:val="20"/>
        </w:rPr>
      </w:pPr>
      <w:r>
        <w:rPr>
          <w:rFonts w:cs="Arial" w:ascii="Arial" w:hAnsi="Arial"/>
          <w:sz w:val="20"/>
          <w:szCs w:val="20"/>
        </w:rPr>
      </w:r>
    </w:p>
    <w:p>
      <w:pPr>
        <w:pStyle w:val="Normal"/>
        <w:jc w:val="both"/>
        <w:rPr>
          <w:rFonts w:ascii="Arial" w:hAnsi="Arial" w:cs="Arial"/>
          <w:b/>
          <w:b/>
          <w:sz w:val="20"/>
          <w:szCs w:val="20"/>
        </w:rPr>
      </w:pPr>
      <w:r>
        <w:rPr>
          <w:rFonts w:cs="Arial" w:ascii="Arial" w:hAnsi="Arial"/>
          <w:b/>
          <w:sz w:val="20"/>
          <w:szCs w:val="20"/>
        </w:rPr>
        <w:t>Mas, quais os fundamentos da estratégia empresarial?</w:t>
      </w:r>
    </w:p>
    <w:p>
      <w:pPr>
        <w:pStyle w:val="Normal"/>
        <w:jc w:val="both"/>
        <w:rPr/>
      </w:pPr>
      <w:r>
        <w:rPr>
          <w:rFonts w:cs="Arial" w:ascii="Arial" w:hAnsi="Arial"/>
          <w:sz w:val="20"/>
          <w:szCs w:val="20"/>
        </w:rPr>
        <w:t xml:space="preserve">A estratégia é um conceito cuja raiz remonta à Grécia Antiga, onde a palavra </w:t>
      </w:r>
      <w:r>
        <w:rPr>
          <w:rFonts w:cs="Arial" w:ascii="Arial" w:hAnsi="Arial"/>
          <w:i/>
          <w:sz w:val="20"/>
          <w:szCs w:val="20"/>
        </w:rPr>
        <w:t>strategeia</w:t>
      </w:r>
      <w:r>
        <w:rPr>
          <w:rFonts w:cs="Arial" w:ascii="Arial" w:hAnsi="Arial"/>
          <w:sz w:val="20"/>
          <w:szCs w:val="20"/>
        </w:rPr>
        <w:t xml:space="preserve"> se referia à arte de ser general, liderar exércitos e destruir inimigos. Com o passar do tempo, a palavra começou a ser utilizada no mundo dos negócios, com diferentes conotações historicamente determinadas. Sua essência, no entanto, foi mantida: o conceito de estratégia é aplicável a uma situação de competição. </w:t>
      </w:r>
    </w:p>
    <w:p>
      <w:pPr>
        <w:pStyle w:val="Normal"/>
        <w:jc w:val="both"/>
        <w:rPr/>
      </w:pPr>
      <w:r>
        <w:rPr>
          <w:rFonts w:cs="Arial" w:ascii="Arial" w:hAnsi="Arial"/>
          <w:sz w:val="20"/>
          <w:szCs w:val="20"/>
        </w:rPr>
        <w:t xml:space="preserve">De fato, o conceito de estratégia está intrinsecamente ligado com a </w:t>
      </w:r>
      <w:r>
        <w:rPr>
          <w:rFonts w:cs="Arial" w:ascii="Arial" w:hAnsi="Arial"/>
          <w:i/>
          <w:sz w:val="20"/>
          <w:szCs w:val="20"/>
        </w:rPr>
        <w:t>competição</w:t>
      </w:r>
      <w:r>
        <w:rPr>
          <w:rFonts w:cs="Arial" w:ascii="Arial" w:hAnsi="Arial"/>
          <w:sz w:val="20"/>
          <w:szCs w:val="20"/>
        </w:rPr>
        <w:t xml:space="preserve">. Duas empresas que operam de forma idêntica no mesmo mercado provavelmente não podem coexistir, e a estratégia é o fator diferenciador de uma empresa ante suas rivais. Para poder coexistir, cada organização precisa ser diferente e possuir características únicas que a distingam das restantes. Assim, a estratégia se refere ao caminho que a organização segue para conseguir sobreviver. É uma busca deliberada por um plano de ação que permita desenvolver, e continuamente ajustar, uma vantagem competitiva da organização sobre seus concorrentes. A essência de sua formulação é escolher </w:t>
      </w:r>
      <w:r>
        <w:rPr>
          <w:rFonts w:cs="Arial" w:ascii="Arial" w:hAnsi="Arial"/>
          <w:b/>
          <w:sz w:val="20"/>
          <w:szCs w:val="20"/>
        </w:rPr>
        <w:t>como</w:t>
      </w:r>
      <w:r>
        <w:rPr>
          <w:rFonts w:cs="Arial" w:ascii="Arial" w:hAnsi="Arial"/>
          <w:sz w:val="20"/>
          <w:szCs w:val="20"/>
        </w:rPr>
        <w:t xml:space="preserve"> a organização pretende ser diferente.</w:t>
      </w:r>
    </w:p>
    <w:p>
      <w:pPr>
        <w:pStyle w:val="Normal"/>
        <w:jc w:val="both"/>
        <w:rPr>
          <w:rFonts w:ascii="Arial" w:hAnsi="Arial" w:cs="Arial"/>
          <w:sz w:val="20"/>
          <w:szCs w:val="20"/>
        </w:rPr>
      </w:pPr>
      <w:r>
        <w:rPr>
          <w:rFonts w:cs="Arial" w:ascii="Arial" w:hAnsi="Arial"/>
          <w:sz w:val="20"/>
          <w:szCs w:val="20"/>
        </w:rPr>
        <w:t>A figura abaixo resume os principais fundamentos da estratégia empresarial: para sobreviver em um ambiente competitivo, as organizações dever superar seus concorrentes, oferecendo, de forma sustentável, mais valor a seus clientes.</w:t>
      </w:r>
    </w:p>
    <w:p>
      <w:pPr>
        <w:pStyle w:val="Normal"/>
        <w:jc w:val="both"/>
        <w:rPr>
          <w:rFonts w:ascii="Arial" w:hAnsi="Arial" w:cs="Arial"/>
          <w:sz w:val="20"/>
          <w:szCs w:val="20"/>
        </w:rPr>
      </w:pPr>
      <w:r>
        <w:rPr>
          <w:rFonts w:cs="Arial" w:ascii="Arial" w:hAnsi="Arial"/>
          <w:sz w:val="20"/>
          <w:szCs w:val="20"/>
        </w:rPr>
      </w:r>
    </w:p>
    <w:p>
      <w:pPr>
        <w:pStyle w:val="Normal"/>
        <w:jc w:val="both"/>
        <w:rPr>
          <w:rFonts w:ascii="Arial" w:hAnsi="Arial" w:cs="Arial"/>
          <w:sz w:val="20"/>
          <w:szCs w:val="20"/>
          <w:lang w:val="pt-BR" w:eastAsia="pt-BR"/>
        </w:rPr>
      </w:pPr>
      <w:r>
        <w:rPr>
          <w:rFonts w:cs="Arial" w:ascii="Arial" w:hAnsi="Arial"/>
          <w:sz w:val="20"/>
          <w:szCs w:val="20"/>
          <w:lang w:val="pt-BR" w:eastAsia="pt-BR"/>
        </w:rPr>
        <w:drawing>
          <wp:inline distT="0" distB="0" distL="0" distR="0">
            <wp:extent cx="3298190" cy="2017395"/>
            <wp:effectExtent l="0" t="0" r="0" b="0"/>
            <wp:docPr id="6" name="Figura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ura6" descr=""/>
                    <pic:cNvPicPr>
                      <a:picLocks noChangeAspect="1" noChangeArrowheads="1"/>
                    </pic:cNvPicPr>
                  </pic:nvPicPr>
                  <pic:blipFill>
                    <a:blip r:embed="rId7"/>
                    <a:stretch>
                      <a:fillRect/>
                    </a:stretch>
                  </pic:blipFill>
                  <pic:spPr bwMode="auto">
                    <a:xfrm>
                      <a:off x="0" y="0"/>
                      <a:ext cx="3298190" cy="2017395"/>
                    </a:xfrm>
                    <a:prstGeom prst="rect">
                      <a:avLst/>
                    </a:prstGeom>
                  </pic:spPr>
                </pic:pic>
              </a:graphicData>
            </a:graphic>
          </wp:inline>
        </w:drawing>
      </w:r>
    </w:p>
    <w:p>
      <w:pPr>
        <w:pStyle w:val="Normal"/>
        <w:jc w:val="both"/>
        <w:rPr>
          <w:rFonts w:ascii="Arial" w:hAnsi="Arial" w:cs="Arial"/>
          <w:sz w:val="20"/>
          <w:szCs w:val="20"/>
        </w:rPr>
      </w:pPr>
      <w:r>
        <w:rPr>
          <w:rFonts w:cs="Arial" w:ascii="Arial" w:hAnsi="Arial"/>
          <w:sz w:val="20"/>
          <w:szCs w:val="20"/>
        </w:rPr>
      </w:r>
    </w:p>
    <w:p>
      <w:pPr>
        <w:pStyle w:val="Normal"/>
        <w:jc w:val="both"/>
        <w:rPr>
          <w:rFonts w:ascii="Arial" w:hAnsi="Arial" w:cs="Arial"/>
          <w:b/>
          <w:b/>
          <w:sz w:val="20"/>
          <w:szCs w:val="20"/>
        </w:rPr>
      </w:pPr>
      <w:r>
        <w:rPr>
          <w:rFonts w:cs="Arial" w:ascii="Arial" w:hAnsi="Arial"/>
          <w:b/>
          <w:sz w:val="20"/>
          <w:szCs w:val="20"/>
        </w:rPr>
        <w:t>E como se deu a evolução do conceito de estratégia empresarial?</w:t>
      </w:r>
    </w:p>
    <w:p>
      <w:pPr>
        <w:pStyle w:val="Normal"/>
        <w:jc w:val="both"/>
        <w:rPr/>
      </w:pPr>
      <w:r>
        <w:rPr>
          <w:rFonts w:cs="Arial" w:ascii="Arial" w:hAnsi="Arial"/>
          <w:sz w:val="20"/>
          <w:szCs w:val="20"/>
        </w:rPr>
        <w:t xml:space="preserve">No início do século XX, o conceito de estratégia não parecia tão relevante porque as empresas existiam em um ambiente estável e quase sem concorrência. Entretanto, o crescimento das empresas levou-as a buscarem uma maior coordenação, o que leva ao surgimento de uma perspectiva da estratégia como formulação de </w:t>
      </w:r>
      <w:r>
        <w:rPr>
          <w:rFonts w:cs="Arial" w:ascii="Arial" w:hAnsi="Arial"/>
          <w:i/>
          <w:sz w:val="20"/>
          <w:szCs w:val="20"/>
        </w:rPr>
        <w:t>política de negócios</w:t>
      </w:r>
      <w:r>
        <w:rPr>
          <w:rFonts w:cs="Arial" w:ascii="Arial" w:hAnsi="Arial"/>
          <w:sz w:val="20"/>
          <w:szCs w:val="20"/>
        </w:rPr>
        <w:t>, ou seja, a definição de regras e procedimentos formais que permitiam integrar as unidades e os processos organizacionais, ou seja, um foco interno à organização.</w:t>
      </w:r>
    </w:p>
    <w:p>
      <w:pPr>
        <w:pStyle w:val="Normal"/>
        <w:jc w:val="both"/>
        <w:rPr/>
      </w:pPr>
      <w:r>
        <w:rPr>
          <w:rFonts w:cs="Arial" w:ascii="Arial" w:hAnsi="Arial"/>
          <w:sz w:val="20"/>
          <w:szCs w:val="20"/>
        </w:rPr>
        <w:t xml:space="preserve">Após a Segunda Guerra Mundial, o crescimento e a diversificação das organizações em termos de produtos e mercados e o dinamismo do ambiente organizacional fez nascer a perspectiva da estratégia como um processo de </w:t>
      </w:r>
      <w:r>
        <w:rPr>
          <w:rFonts w:cs="Arial" w:ascii="Arial" w:hAnsi="Arial"/>
          <w:i/>
          <w:sz w:val="20"/>
          <w:szCs w:val="20"/>
        </w:rPr>
        <w:t>planejamento estratégico</w:t>
      </w:r>
      <w:r>
        <w:rPr>
          <w:rFonts w:cs="Arial" w:ascii="Arial" w:hAnsi="Arial"/>
          <w:sz w:val="20"/>
          <w:szCs w:val="20"/>
        </w:rPr>
        <w:t xml:space="preserve">, termo oriundo das pesquisas de </w:t>
      </w:r>
      <w:r>
        <w:rPr>
          <w:rFonts w:cs="Arial" w:ascii="Arial" w:hAnsi="Arial"/>
          <w:b/>
          <w:sz w:val="20"/>
          <w:szCs w:val="20"/>
        </w:rPr>
        <w:t>Alfred Chandler</w:t>
      </w:r>
      <w:r>
        <w:rPr>
          <w:rFonts w:cs="Arial" w:ascii="Arial" w:hAnsi="Arial"/>
          <w:sz w:val="20"/>
          <w:szCs w:val="20"/>
        </w:rPr>
        <w:t xml:space="preserve">, que popularizou a estratégia como um processo, em oposição ao conceito de política, dominante até então. </w:t>
      </w:r>
    </w:p>
    <w:p>
      <w:pPr>
        <w:pStyle w:val="Normal"/>
        <w:jc w:val="both"/>
        <w:rPr>
          <w:rFonts w:ascii="Arial" w:hAnsi="Arial" w:cs="Arial"/>
          <w:sz w:val="20"/>
          <w:szCs w:val="20"/>
        </w:rPr>
      </w:pPr>
      <w:r>
        <w:rPr>
          <w:rFonts w:cs="Arial" w:ascii="Arial" w:hAnsi="Arial"/>
          <w:sz w:val="20"/>
          <w:szCs w:val="20"/>
        </w:rPr>
      </w:r>
    </w:p>
    <w:p>
      <w:pPr>
        <w:sectPr>
          <w:type w:val="nextPage"/>
          <w:pgSz w:w="11906" w:h="16838"/>
          <w:pgMar w:left="1134" w:right="1134" w:header="0" w:top="1134" w:footer="0" w:bottom="1134" w:gutter="0"/>
          <w:pgNumType w:fmt="decimal"/>
          <w:formProt w:val="false"/>
          <w:textDirection w:val="lrTb"/>
        </w:sectPr>
      </w:pPr>
    </w:p>
    <w:p>
      <w:pPr>
        <w:pStyle w:val="Normal"/>
        <w:jc w:val="both"/>
        <w:rPr/>
      </w:pPr>
      <w:r>
        <w:rPr/>
        <w:drawing>
          <wp:inline distT="0" distB="0" distL="0" distR="0">
            <wp:extent cx="904875" cy="1269365"/>
            <wp:effectExtent l="0" t="0" r="0" b="0"/>
            <wp:docPr id="7" name="Figura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ura7" descr=""/>
                    <pic:cNvPicPr>
                      <a:picLocks noChangeAspect="1" noChangeArrowheads="1"/>
                    </pic:cNvPicPr>
                  </pic:nvPicPr>
                  <pic:blipFill>
                    <a:blip r:embed="rId8"/>
                    <a:stretch>
                      <a:fillRect/>
                    </a:stretch>
                  </pic:blipFill>
                  <pic:spPr bwMode="auto">
                    <a:xfrm>
                      <a:off x="0" y="0"/>
                      <a:ext cx="904875" cy="1269365"/>
                    </a:xfrm>
                    <a:prstGeom prst="rect">
                      <a:avLst/>
                    </a:prstGeom>
                  </pic:spPr>
                </pic:pic>
              </a:graphicData>
            </a:graphic>
          </wp:inline>
        </w:drawing>
      </w:r>
      <w:r>
        <w:rPr>
          <w:rFonts w:cs="Arial" w:ascii="Arial" w:hAnsi="Arial"/>
          <w:sz w:val="20"/>
          <w:szCs w:val="20"/>
        </w:rPr>
        <w:t xml:space="preserve">Posteriormente, acadêmicos como </w:t>
      </w:r>
      <w:r>
        <w:rPr>
          <w:rFonts w:cs="Arial" w:ascii="Arial" w:hAnsi="Arial"/>
          <w:b/>
          <w:sz w:val="20"/>
          <w:szCs w:val="20"/>
        </w:rPr>
        <w:t>Igor Ansoff</w:t>
      </w:r>
      <w:r>
        <w:rPr>
          <w:rFonts w:cs="Arial" w:ascii="Arial" w:hAnsi="Arial"/>
          <w:sz w:val="20"/>
          <w:szCs w:val="20"/>
        </w:rPr>
        <w:t xml:space="preserve"> e </w:t>
      </w:r>
      <w:r>
        <w:rPr>
          <w:rFonts w:cs="Arial" w:ascii="Arial" w:hAnsi="Arial"/>
          <w:b/>
          <w:sz w:val="20"/>
          <w:szCs w:val="20"/>
        </w:rPr>
        <w:t>Kenneth Andrews</w:t>
      </w:r>
      <w:r>
        <w:rPr>
          <w:rFonts w:cs="Arial" w:ascii="Arial" w:hAnsi="Arial"/>
          <w:sz w:val="20"/>
          <w:szCs w:val="20"/>
        </w:rPr>
        <w:t xml:space="preserve"> refinaram o conceito de estratégia proposto por Chandler, enfatizando-a como um processo baseada na análise das oportunidades e ameaças que emergiam do ambiente organizacional.</w:t>
      </w:r>
    </w:p>
    <w:p>
      <w:pPr>
        <w:sectPr>
          <w:type w:val="continuous"/>
          <w:pgSz w:w="11906" w:h="16838"/>
          <w:pgMar w:left="1134" w:right="1134" w:header="0" w:top="1134" w:footer="0" w:bottom="1134" w:gutter="0"/>
          <w:cols w:num="2" w:space="708" w:equalWidth="true" w:sep="false"/>
          <w:formProt w:val="false"/>
          <w:textDirection w:val="lrTb"/>
        </w:sectPr>
      </w:pPr>
    </w:p>
    <w:p>
      <w:pPr>
        <w:pStyle w:val="Normal"/>
        <w:jc w:val="both"/>
        <w:rPr>
          <w:rFonts w:ascii="Arial" w:hAnsi="Arial" w:cs="Arial"/>
          <w:sz w:val="20"/>
          <w:szCs w:val="20"/>
        </w:rPr>
      </w:pPr>
      <w:r>
        <w:rPr>
          <w:rFonts w:cs="Arial" w:ascii="Arial" w:hAnsi="Arial"/>
          <w:sz w:val="20"/>
          <w:szCs w:val="20"/>
        </w:rPr>
      </w:r>
    </w:p>
    <w:p>
      <w:pPr>
        <w:pStyle w:val="Normal"/>
        <w:jc w:val="both"/>
        <w:rPr/>
      </w:pPr>
      <w:r>
        <w:rPr>
          <w:rFonts w:cs="Arial" w:ascii="Arial" w:hAnsi="Arial"/>
          <w:sz w:val="20"/>
          <w:szCs w:val="20"/>
        </w:rPr>
        <w:t xml:space="preserve">Em meados da década de 1970, a crise mundial desencadeada pelo embargo do petróleo levou o conceito de planejamento estratégico a entrar em declínio. Nesse contexto, os dirigentes mostravam-se incapazes de promover mudanças que permitissem a rápida adaptação da organização às transformações ambientais. A falta de rapidez e flexibilidade na resposta às mudanças ambientais abriram caminho para o surgimento do conceito de </w:t>
      </w:r>
      <w:r>
        <w:rPr>
          <w:rFonts w:cs="Arial" w:ascii="Arial" w:hAnsi="Arial"/>
          <w:i/>
          <w:sz w:val="20"/>
          <w:szCs w:val="20"/>
        </w:rPr>
        <w:t xml:space="preserve">administração estratégica, </w:t>
      </w:r>
      <w:r>
        <w:rPr>
          <w:rFonts w:cs="Arial" w:ascii="Arial" w:hAnsi="Arial"/>
          <w:sz w:val="20"/>
          <w:szCs w:val="20"/>
        </w:rPr>
        <w:t xml:space="preserve">que pressupõe a gestão integrada, equilibrada e abrangente dos recursos e ferramentas disponíveis, até mesmo no que concerne à participação e ao comprometimento de todos os membros organizacionais. A estratégia deixa, então, de ser vista como o resultado de um planejamento formal, e passar a ser considerada um processo dinâmico e flexível que permite detectar continuamente novas oportunidades ou ameaças. Seu foco passa a residir no </w:t>
      </w:r>
      <w:r>
        <w:rPr>
          <w:rFonts w:cs="Arial" w:ascii="Arial" w:hAnsi="Arial"/>
          <w:i/>
          <w:sz w:val="20"/>
          <w:szCs w:val="20"/>
        </w:rPr>
        <w:t>pensamento estratégico</w:t>
      </w:r>
      <w:r>
        <w:rPr>
          <w:rFonts w:cs="Arial" w:ascii="Arial" w:hAnsi="Arial"/>
          <w:sz w:val="20"/>
          <w:szCs w:val="20"/>
        </w:rPr>
        <w:t xml:space="preserve"> dos membros organizacionais, não se resumindo aos mecanismos racionais, sistemáticos e metódicos do planejamento estratégico. A figura abaixo ilustra essa visão.</w:t>
      </w:r>
    </w:p>
    <w:p>
      <w:pPr>
        <w:pStyle w:val="Normal"/>
        <w:jc w:val="both"/>
        <w:rPr>
          <w:rFonts w:ascii="Arial" w:hAnsi="Arial" w:cs="Arial"/>
          <w:sz w:val="20"/>
          <w:szCs w:val="20"/>
        </w:rPr>
      </w:pPr>
      <w:r>
        <w:rPr>
          <w:rFonts w:cs="Arial" w:ascii="Arial" w:hAnsi="Arial"/>
          <w:sz w:val="20"/>
          <w:szCs w:val="20"/>
        </w:rPr>
      </w:r>
    </w:p>
    <w:p>
      <w:pPr>
        <w:pStyle w:val="Normal"/>
        <w:jc w:val="both"/>
        <w:rPr>
          <w:rFonts w:ascii="Arial" w:hAnsi="Arial" w:cs="Arial"/>
          <w:sz w:val="20"/>
          <w:szCs w:val="20"/>
          <w:lang w:val="pt-BR" w:eastAsia="pt-BR"/>
        </w:rPr>
      </w:pPr>
      <w:r>
        <w:rPr>
          <w:rFonts w:cs="Arial" w:ascii="Arial" w:hAnsi="Arial"/>
          <w:sz w:val="20"/>
          <w:szCs w:val="20"/>
          <w:lang w:val="pt-BR" w:eastAsia="pt-BR"/>
        </w:rPr>
        <w:drawing>
          <wp:inline distT="0" distB="0" distL="0" distR="0">
            <wp:extent cx="4097655" cy="1744980"/>
            <wp:effectExtent l="0" t="0" r="0" b="0"/>
            <wp:docPr id="8" name="Figura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ura8" descr=""/>
                    <pic:cNvPicPr>
                      <a:picLocks noChangeAspect="1" noChangeArrowheads="1"/>
                    </pic:cNvPicPr>
                  </pic:nvPicPr>
                  <pic:blipFill>
                    <a:blip r:embed="rId9"/>
                    <a:stretch>
                      <a:fillRect/>
                    </a:stretch>
                  </pic:blipFill>
                  <pic:spPr bwMode="auto">
                    <a:xfrm>
                      <a:off x="0" y="0"/>
                      <a:ext cx="4097655" cy="1744980"/>
                    </a:xfrm>
                    <a:prstGeom prst="rect">
                      <a:avLst/>
                    </a:prstGeom>
                  </pic:spPr>
                </pic:pic>
              </a:graphicData>
            </a:graphic>
          </wp:inline>
        </w:drawing>
      </w:r>
    </w:p>
    <w:p>
      <w:pPr>
        <w:pStyle w:val="Normal"/>
        <w:jc w:val="both"/>
        <w:rPr>
          <w:rFonts w:ascii="Arial" w:hAnsi="Arial" w:cs="Arial"/>
          <w:sz w:val="20"/>
          <w:szCs w:val="20"/>
        </w:rPr>
      </w:pPr>
      <w:r>
        <w:rPr>
          <w:rFonts w:cs="Arial" w:ascii="Arial" w:hAnsi="Arial"/>
          <w:sz w:val="20"/>
          <w:szCs w:val="20"/>
        </w:rPr>
      </w:r>
    </w:p>
    <w:p>
      <w:pPr>
        <w:pStyle w:val="Normal"/>
        <w:jc w:val="both"/>
        <w:rPr>
          <w:rFonts w:ascii="Arial" w:hAnsi="Arial" w:cs="Arial"/>
          <w:b/>
          <w:b/>
          <w:sz w:val="20"/>
          <w:szCs w:val="20"/>
        </w:rPr>
      </w:pPr>
      <w:r>
        <w:rPr>
          <w:rFonts w:cs="Arial" w:ascii="Arial" w:hAnsi="Arial"/>
          <w:b/>
          <w:sz w:val="20"/>
          <w:szCs w:val="20"/>
        </w:rPr>
        <w:t>Como funciona o processo de administração estratégica?</w:t>
      </w:r>
    </w:p>
    <w:p>
      <w:pPr>
        <w:pStyle w:val="Normal"/>
        <w:jc w:val="both"/>
        <w:rPr>
          <w:rFonts w:ascii="Arial" w:hAnsi="Arial" w:cs="Arial"/>
          <w:sz w:val="20"/>
          <w:szCs w:val="20"/>
        </w:rPr>
      </w:pPr>
      <w:r>
        <w:rPr>
          <w:rFonts w:cs="Arial" w:ascii="Arial" w:hAnsi="Arial"/>
          <w:sz w:val="20"/>
          <w:szCs w:val="20"/>
        </w:rPr>
        <w:t>Ele é uma seqüência de seis etapas, que incluem o planejamento, a implementação e o controle estratégicos. Como ilustra a figura abaixo, é um processo retroativo, uma vez que a informação coletada no controle estratégico é utilizada em novos processos de planejamento estratégico.</w:t>
      </w:r>
    </w:p>
    <w:p>
      <w:pPr>
        <w:pStyle w:val="Normal"/>
        <w:jc w:val="both"/>
        <w:rPr>
          <w:rFonts w:ascii="Arial" w:hAnsi="Arial" w:cs="Arial"/>
          <w:sz w:val="20"/>
          <w:szCs w:val="20"/>
        </w:rPr>
      </w:pPr>
      <w:r>
        <w:rPr>
          <w:rFonts w:cs="Arial" w:ascii="Arial" w:hAnsi="Arial"/>
          <w:sz w:val="20"/>
          <w:szCs w:val="20"/>
        </w:rPr>
      </w:r>
    </w:p>
    <w:p>
      <w:pPr>
        <w:pStyle w:val="Normal"/>
        <w:jc w:val="both"/>
        <w:rPr>
          <w:rFonts w:ascii="Arial" w:hAnsi="Arial" w:cs="Arial"/>
          <w:sz w:val="20"/>
          <w:szCs w:val="20"/>
          <w:lang w:val="pt-BR" w:eastAsia="pt-BR"/>
        </w:rPr>
      </w:pPr>
      <w:r>
        <w:rPr>
          <w:rFonts w:cs="Arial" w:ascii="Arial" w:hAnsi="Arial"/>
          <w:sz w:val="20"/>
          <w:szCs w:val="20"/>
          <w:lang w:val="pt-BR" w:eastAsia="pt-BR"/>
        </w:rPr>
        <w:drawing>
          <wp:inline distT="0" distB="0" distL="0" distR="0">
            <wp:extent cx="5062855" cy="2593340"/>
            <wp:effectExtent l="0" t="0" r="0" b="0"/>
            <wp:docPr id="9" name="Figura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ura9" descr=""/>
                    <pic:cNvPicPr>
                      <a:picLocks noChangeAspect="1" noChangeArrowheads="1"/>
                    </pic:cNvPicPr>
                  </pic:nvPicPr>
                  <pic:blipFill>
                    <a:blip r:embed="rId10"/>
                    <a:stretch>
                      <a:fillRect/>
                    </a:stretch>
                  </pic:blipFill>
                  <pic:spPr bwMode="auto">
                    <a:xfrm>
                      <a:off x="0" y="0"/>
                      <a:ext cx="5062855" cy="2593340"/>
                    </a:xfrm>
                    <a:prstGeom prst="rect">
                      <a:avLst/>
                    </a:prstGeom>
                  </pic:spPr>
                </pic:pic>
              </a:graphicData>
            </a:graphic>
          </wp:inline>
        </w:drawing>
      </w:r>
    </w:p>
    <w:p>
      <w:pPr>
        <w:pStyle w:val="Normal"/>
        <w:jc w:val="both"/>
        <w:rPr>
          <w:rFonts w:ascii="Arial" w:hAnsi="Arial" w:cs="Arial"/>
          <w:sz w:val="20"/>
          <w:szCs w:val="20"/>
        </w:rPr>
      </w:pPr>
      <w:r>
        <w:rPr>
          <w:rFonts w:cs="Arial" w:ascii="Arial" w:hAnsi="Arial"/>
          <w:sz w:val="20"/>
          <w:szCs w:val="20"/>
        </w:rPr>
      </w:r>
    </w:p>
    <w:p>
      <w:pPr>
        <w:pStyle w:val="Normal"/>
        <w:jc w:val="both"/>
        <w:rPr>
          <w:rFonts w:ascii="Arial" w:hAnsi="Arial" w:cs="Arial"/>
          <w:sz w:val="20"/>
          <w:szCs w:val="20"/>
        </w:rPr>
      </w:pPr>
      <w:r>
        <w:rPr>
          <w:rFonts w:cs="Arial" w:ascii="Arial" w:hAnsi="Arial"/>
          <w:sz w:val="20"/>
          <w:szCs w:val="20"/>
        </w:rPr>
      </w:r>
    </w:p>
    <w:p>
      <w:pPr>
        <w:pStyle w:val="Normal"/>
        <w:jc w:val="both"/>
        <w:rPr>
          <w:rFonts w:ascii="Arial" w:hAnsi="Arial" w:cs="Arial"/>
          <w:b/>
          <w:b/>
          <w:sz w:val="20"/>
          <w:szCs w:val="20"/>
        </w:rPr>
      </w:pPr>
      <w:r>
        <w:rPr>
          <w:rFonts w:cs="Arial" w:ascii="Arial" w:hAnsi="Arial"/>
          <w:b/>
          <w:sz w:val="20"/>
          <w:szCs w:val="20"/>
        </w:rPr>
        <w:t>E quais são os níveis de decisão estratégica?</w:t>
      </w:r>
    </w:p>
    <w:p>
      <w:pPr>
        <w:pStyle w:val="Normal"/>
        <w:jc w:val="both"/>
        <w:rPr>
          <w:rFonts w:ascii="Arial" w:hAnsi="Arial" w:cs="Arial"/>
          <w:sz w:val="20"/>
          <w:szCs w:val="20"/>
        </w:rPr>
      </w:pPr>
      <w:r>
        <w:rPr>
          <w:rFonts w:cs="Arial" w:ascii="Arial" w:hAnsi="Arial"/>
          <w:sz w:val="20"/>
          <w:szCs w:val="20"/>
        </w:rPr>
        <w:t>A estratégia é um conceito que pode ser aplicado em diferentes níveis organizacionais, sendo necessário distinguir entre estratégias de nível corporativo, de nível de negócio e de nível funcional. Esses três níveis de decisão estratégica devem ser consistentes entre si, uma vez que as estratégias de nível inferior sustentam a de nível superior, como ilustra a figura a seguir.</w:t>
      </w:r>
    </w:p>
    <w:p>
      <w:pPr>
        <w:pStyle w:val="Normal"/>
        <w:jc w:val="both"/>
        <w:rPr>
          <w:rFonts w:ascii="Arial" w:hAnsi="Arial" w:cs="Arial"/>
          <w:sz w:val="20"/>
          <w:szCs w:val="20"/>
        </w:rPr>
      </w:pPr>
      <w:r>
        <w:rPr>
          <w:rFonts w:cs="Arial" w:ascii="Arial" w:hAnsi="Arial"/>
          <w:sz w:val="20"/>
          <w:szCs w:val="20"/>
        </w:rPr>
      </w:r>
    </w:p>
    <w:p>
      <w:pPr>
        <w:pStyle w:val="Normal"/>
        <w:jc w:val="both"/>
        <w:rPr>
          <w:rFonts w:ascii="Arial" w:hAnsi="Arial" w:cs="Arial"/>
          <w:sz w:val="20"/>
          <w:szCs w:val="20"/>
          <w:lang w:val="pt-BR" w:eastAsia="pt-BR"/>
        </w:rPr>
      </w:pPr>
      <w:r>
        <w:rPr>
          <w:rFonts w:cs="Arial" w:ascii="Arial" w:hAnsi="Arial"/>
          <w:sz w:val="20"/>
          <w:szCs w:val="20"/>
          <w:lang w:val="pt-BR" w:eastAsia="pt-BR"/>
        </w:rPr>
        <w:drawing>
          <wp:inline distT="0" distB="0" distL="0" distR="0">
            <wp:extent cx="4691380" cy="2364105"/>
            <wp:effectExtent l="0" t="0" r="0" b="0"/>
            <wp:docPr id="10" name="Figura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ura10" descr=""/>
                    <pic:cNvPicPr>
                      <a:picLocks noChangeAspect="1" noChangeArrowheads="1"/>
                    </pic:cNvPicPr>
                  </pic:nvPicPr>
                  <pic:blipFill>
                    <a:blip r:embed="rId11"/>
                    <a:stretch>
                      <a:fillRect/>
                    </a:stretch>
                  </pic:blipFill>
                  <pic:spPr bwMode="auto">
                    <a:xfrm>
                      <a:off x="0" y="0"/>
                      <a:ext cx="4691380" cy="2364105"/>
                    </a:xfrm>
                    <a:prstGeom prst="rect">
                      <a:avLst/>
                    </a:prstGeom>
                  </pic:spPr>
                </pic:pic>
              </a:graphicData>
            </a:graphic>
          </wp:inline>
        </w:drawing>
      </w:r>
    </w:p>
    <w:p>
      <w:pPr>
        <w:pStyle w:val="Normal"/>
        <w:jc w:val="both"/>
        <w:rPr>
          <w:rFonts w:ascii="Arial" w:hAnsi="Arial" w:cs="Arial"/>
          <w:sz w:val="20"/>
          <w:szCs w:val="20"/>
        </w:rPr>
      </w:pPr>
      <w:r>
        <w:rPr>
          <w:rFonts w:cs="Arial" w:ascii="Arial" w:hAnsi="Arial"/>
          <w:sz w:val="20"/>
          <w:szCs w:val="20"/>
        </w:rPr>
      </w:r>
    </w:p>
    <w:p>
      <w:pPr>
        <w:pStyle w:val="Normal"/>
        <w:jc w:val="both"/>
        <w:rPr>
          <w:rFonts w:ascii="Arial" w:hAnsi="Arial" w:cs="Arial"/>
          <w:sz w:val="20"/>
          <w:szCs w:val="20"/>
        </w:rPr>
      </w:pPr>
      <w:r>
        <w:rPr>
          <w:rFonts w:cs="Arial" w:ascii="Arial" w:hAnsi="Arial"/>
          <w:sz w:val="20"/>
          <w:szCs w:val="20"/>
        </w:rPr>
        <w:t>Claro que nem todas as organizações têm três níveis estratégicos de decisão estratégica. O conceito de estratégia corporativa é apenas aplicável a empresas que atuam em um ramo de negócio. Entretanto, à medida que elas crescem e incorporam novos negócios, criam Unidades Estratégicas de Negócios (UENs). Por exemplo, uma empresa de telecomunicações pode ter uma unidade de serviços de Internet, uma unidade de televisão a cabo e uma unidade de telefonia.</w:t>
      </w:r>
    </w:p>
    <w:p>
      <w:pPr>
        <w:pStyle w:val="Normal"/>
        <w:jc w:val="both"/>
        <w:rPr>
          <w:rFonts w:ascii="Arial" w:hAnsi="Arial" w:cs="Arial"/>
          <w:sz w:val="20"/>
          <w:szCs w:val="20"/>
        </w:rPr>
      </w:pPr>
      <w:r>
        <w:rPr>
          <w:rFonts w:cs="Arial" w:ascii="Arial" w:hAnsi="Arial"/>
          <w:sz w:val="20"/>
          <w:szCs w:val="20"/>
        </w:rPr>
      </w:r>
    </w:p>
    <w:p>
      <w:pPr>
        <w:pStyle w:val="Normal"/>
        <w:jc w:val="both"/>
        <w:rPr>
          <w:rFonts w:ascii="Arial" w:hAnsi="Arial" w:cs="Arial"/>
          <w:sz w:val="20"/>
          <w:szCs w:val="20"/>
        </w:rPr>
      </w:pPr>
      <w:r>
        <w:rPr>
          <w:rFonts w:cs="Arial" w:ascii="Arial" w:hAnsi="Arial"/>
          <w:sz w:val="20"/>
          <w:szCs w:val="20"/>
        </w:rPr>
      </w:r>
    </w:p>
    <w:p>
      <w:pPr>
        <w:pStyle w:val="Ttulo1"/>
        <w:numPr>
          <w:ilvl w:val="1"/>
          <w:numId w:val="1"/>
        </w:numPr>
        <w:jc w:val="both"/>
        <w:rPr>
          <w:rFonts w:ascii="Arial" w:hAnsi="Arial" w:cs="Arial"/>
          <w:sz w:val="20"/>
          <w:szCs w:val="20"/>
        </w:rPr>
      </w:pPr>
      <w:r>
        <w:rPr>
          <w:rFonts w:cs="Arial" w:ascii="Arial" w:hAnsi="Arial"/>
          <w:sz w:val="20"/>
          <w:szCs w:val="20"/>
        </w:rPr>
        <w:t>Análise estratégica do ambiente organizacional</w:t>
      </w:r>
    </w:p>
    <w:p>
      <w:pPr>
        <w:pStyle w:val="Normal"/>
        <w:jc w:val="both"/>
        <w:rPr/>
      </w:pPr>
      <w:r>
        <w:rPr>
          <w:rFonts w:cs="Arial" w:ascii="Arial" w:hAnsi="Arial"/>
          <w:sz w:val="20"/>
          <w:szCs w:val="20"/>
        </w:rPr>
        <w:t xml:space="preserve">Antes de formular uma estratégia, os administradores precisam analisar as </w:t>
      </w:r>
      <w:r>
        <w:rPr>
          <w:rFonts w:cs="Arial" w:ascii="Arial" w:hAnsi="Arial"/>
          <w:bCs/>
          <w:sz w:val="20"/>
          <w:szCs w:val="20"/>
        </w:rPr>
        <w:t xml:space="preserve">principais tendências </w:t>
      </w:r>
      <w:r>
        <w:rPr>
          <w:rFonts w:cs="Arial" w:ascii="Arial" w:hAnsi="Arial"/>
          <w:sz w:val="20"/>
          <w:szCs w:val="20"/>
        </w:rPr>
        <w:t xml:space="preserve">do ambiente externo e conhecer as </w:t>
      </w:r>
      <w:r>
        <w:rPr>
          <w:rFonts w:cs="Arial" w:ascii="Arial" w:hAnsi="Arial"/>
          <w:bCs/>
          <w:sz w:val="20"/>
          <w:szCs w:val="20"/>
        </w:rPr>
        <w:t xml:space="preserve">competências e recursos </w:t>
      </w:r>
      <w:r>
        <w:rPr>
          <w:rFonts w:cs="Arial" w:ascii="Arial" w:hAnsi="Arial"/>
          <w:sz w:val="20"/>
          <w:szCs w:val="20"/>
        </w:rPr>
        <w:t xml:space="preserve">que a organização dispõe. A </w:t>
      </w:r>
      <w:r>
        <w:rPr>
          <w:rFonts w:cs="Arial" w:ascii="Arial" w:hAnsi="Arial"/>
          <w:b/>
          <w:bCs/>
          <w:sz w:val="20"/>
          <w:szCs w:val="20"/>
        </w:rPr>
        <w:t>análise SWOT</w:t>
      </w:r>
      <w:r>
        <w:rPr>
          <w:rFonts w:cs="Arial" w:ascii="Arial" w:hAnsi="Arial"/>
          <w:sz w:val="20"/>
          <w:szCs w:val="20"/>
        </w:rPr>
        <w:t xml:space="preserve"> é uma ferramenta gerencial para analisar, de forma integrada, o processo de análise estratégica, depois de identificadas as oportunidades e ameaças ambientais (análise ambiental ou externa) e os pontos fortes e pontos fracos da organização (análise interna).</w:t>
      </w:r>
    </w:p>
    <w:p>
      <w:pPr>
        <w:pStyle w:val="Normal"/>
        <w:jc w:val="both"/>
        <w:rPr/>
      </w:pPr>
      <w:r>
        <w:rPr>
          <w:rFonts w:cs="Arial" w:ascii="Arial" w:hAnsi="Arial"/>
          <w:sz w:val="20"/>
          <w:szCs w:val="20"/>
        </w:rPr>
        <w:t xml:space="preserve">A expressão SWOT resulta das palavras </w:t>
      </w:r>
      <w:r>
        <w:rPr>
          <w:rFonts w:cs="Arial" w:ascii="Arial" w:hAnsi="Arial"/>
          <w:i/>
          <w:sz w:val="20"/>
          <w:szCs w:val="20"/>
        </w:rPr>
        <w:t xml:space="preserve">strengths </w:t>
      </w:r>
      <w:r>
        <w:rPr>
          <w:rFonts w:cs="Arial" w:ascii="Arial" w:hAnsi="Arial"/>
          <w:sz w:val="20"/>
          <w:szCs w:val="20"/>
        </w:rPr>
        <w:t xml:space="preserve">(pontos fortes), </w:t>
      </w:r>
      <w:r>
        <w:rPr>
          <w:rFonts w:cs="Arial" w:ascii="Arial" w:hAnsi="Arial"/>
          <w:i/>
          <w:sz w:val="20"/>
          <w:szCs w:val="20"/>
        </w:rPr>
        <w:t xml:space="preserve">weaknesses </w:t>
      </w:r>
      <w:r>
        <w:rPr>
          <w:rFonts w:cs="Arial" w:ascii="Arial" w:hAnsi="Arial"/>
          <w:sz w:val="20"/>
          <w:szCs w:val="20"/>
        </w:rPr>
        <w:t xml:space="preserve">(pontos fracos), </w:t>
      </w:r>
      <w:r>
        <w:rPr>
          <w:rFonts w:cs="Arial" w:ascii="Arial" w:hAnsi="Arial"/>
          <w:i/>
          <w:sz w:val="20"/>
          <w:szCs w:val="20"/>
        </w:rPr>
        <w:t xml:space="preserve">opportunities </w:t>
      </w:r>
      <w:r>
        <w:rPr>
          <w:rFonts w:cs="Arial" w:ascii="Arial" w:hAnsi="Arial"/>
          <w:sz w:val="20"/>
          <w:szCs w:val="20"/>
        </w:rPr>
        <w:t xml:space="preserve">(oportunidades) e </w:t>
      </w:r>
      <w:r>
        <w:rPr>
          <w:rFonts w:cs="Arial" w:ascii="Arial" w:hAnsi="Arial"/>
          <w:i/>
          <w:sz w:val="20"/>
          <w:szCs w:val="20"/>
        </w:rPr>
        <w:t xml:space="preserve">threats </w:t>
      </w:r>
      <w:r>
        <w:rPr>
          <w:rFonts w:cs="Arial" w:ascii="Arial" w:hAnsi="Arial"/>
          <w:sz w:val="20"/>
          <w:szCs w:val="20"/>
        </w:rPr>
        <w:t>(ameaças). Na tabela abaixo, o exemplo do resultado de uma análise SWOT.</w:t>
      </w:r>
    </w:p>
    <w:p>
      <w:pPr>
        <w:pStyle w:val="Normal"/>
        <w:jc w:val="both"/>
        <w:rPr>
          <w:rFonts w:ascii="Arial" w:hAnsi="Arial" w:cs="Arial"/>
          <w:sz w:val="20"/>
          <w:szCs w:val="20"/>
        </w:rPr>
      </w:pPr>
      <w:r>
        <w:rPr>
          <w:rFonts w:cs="Arial" w:ascii="Arial" w:hAnsi="Arial"/>
          <w:sz w:val="20"/>
          <w:szCs w:val="20"/>
        </w:rPr>
      </w:r>
    </w:p>
    <w:tbl>
      <w:tblPr>
        <w:tblW w:w="8664" w:type="dxa"/>
        <w:jc w:val="left"/>
        <w:tblInd w:w="-10" w:type="dxa"/>
        <w:tblBorders>
          <w:top w:val="single" w:sz="4" w:space="0" w:color="000000"/>
          <w:left w:val="single" w:sz="4" w:space="0" w:color="000000"/>
          <w:bottom w:val="single" w:sz="4" w:space="0" w:color="000000"/>
          <w:insideH w:val="single" w:sz="4" w:space="0" w:color="000000"/>
        </w:tblBorders>
        <w:tblCellMar>
          <w:top w:w="0" w:type="dxa"/>
          <w:left w:w="103" w:type="dxa"/>
          <w:bottom w:w="0" w:type="dxa"/>
          <w:right w:w="108" w:type="dxa"/>
        </w:tblCellMar>
      </w:tblPr>
      <w:tblGrid>
        <w:gridCol w:w="4322"/>
        <w:gridCol w:w="4342"/>
      </w:tblGrid>
      <w:tr>
        <w:trPr/>
        <w:tc>
          <w:tcPr>
            <w:tcW w:w="4322"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both"/>
              <w:rPr>
                <w:rFonts w:ascii="Arial" w:hAnsi="Arial" w:cs="Arial"/>
                <w:b/>
                <w:b/>
                <w:sz w:val="20"/>
                <w:szCs w:val="20"/>
              </w:rPr>
            </w:pPr>
            <w:r>
              <w:rPr>
                <w:rFonts w:cs="Arial" w:ascii="Arial" w:hAnsi="Arial"/>
                <w:b/>
                <w:sz w:val="20"/>
                <w:szCs w:val="20"/>
              </w:rPr>
              <w:t>Pontos Fortes Potenciais</w:t>
            </w:r>
          </w:p>
        </w:tc>
        <w:tc>
          <w:tcPr>
            <w:tcW w:w="434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jc w:val="both"/>
              <w:rPr>
                <w:rFonts w:ascii="Arial" w:hAnsi="Arial" w:cs="Arial"/>
                <w:b/>
                <w:b/>
                <w:sz w:val="20"/>
                <w:szCs w:val="20"/>
              </w:rPr>
            </w:pPr>
            <w:r>
              <w:rPr>
                <w:rFonts w:cs="Arial" w:ascii="Arial" w:hAnsi="Arial"/>
                <w:b/>
                <w:sz w:val="20"/>
                <w:szCs w:val="20"/>
              </w:rPr>
              <w:t>Pontos Fracos Potenciais</w:t>
            </w:r>
          </w:p>
        </w:tc>
      </w:tr>
      <w:tr>
        <w:trPr/>
        <w:tc>
          <w:tcPr>
            <w:tcW w:w="4322"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numPr>
                <w:ilvl w:val="0"/>
                <w:numId w:val="8"/>
              </w:numPr>
              <w:jc w:val="both"/>
              <w:rPr>
                <w:rFonts w:ascii="Arial" w:hAnsi="Arial" w:cs="Arial"/>
                <w:sz w:val="20"/>
                <w:szCs w:val="20"/>
              </w:rPr>
            </w:pPr>
            <w:r>
              <w:rPr>
                <w:rFonts w:cs="Arial" w:ascii="Arial" w:hAnsi="Arial"/>
                <w:sz w:val="20"/>
                <w:szCs w:val="20"/>
              </w:rPr>
              <w:t>Liderança de mercado</w:t>
            </w:r>
          </w:p>
          <w:p>
            <w:pPr>
              <w:pStyle w:val="Normal"/>
              <w:numPr>
                <w:ilvl w:val="0"/>
                <w:numId w:val="8"/>
              </w:numPr>
              <w:jc w:val="both"/>
              <w:rPr>
                <w:rFonts w:ascii="Arial" w:hAnsi="Arial" w:cs="Arial"/>
                <w:sz w:val="20"/>
                <w:szCs w:val="20"/>
              </w:rPr>
            </w:pPr>
            <w:r>
              <w:rPr>
                <w:rFonts w:cs="Arial" w:ascii="Arial" w:hAnsi="Arial"/>
                <w:sz w:val="20"/>
                <w:szCs w:val="20"/>
              </w:rPr>
              <w:t>Produtos de alta qualidade</w:t>
            </w:r>
          </w:p>
          <w:p>
            <w:pPr>
              <w:pStyle w:val="Normal"/>
              <w:numPr>
                <w:ilvl w:val="0"/>
                <w:numId w:val="8"/>
              </w:numPr>
              <w:jc w:val="both"/>
              <w:rPr>
                <w:rFonts w:ascii="Arial" w:hAnsi="Arial" w:cs="Arial"/>
                <w:sz w:val="20"/>
                <w:szCs w:val="20"/>
              </w:rPr>
            </w:pPr>
            <w:r>
              <w:rPr>
                <w:rFonts w:cs="Arial" w:ascii="Arial" w:hAnsi="Arial"/>
                <w:sz w:val="20"/>
                <w:szCs w:val="20"/>
              </w:rPr>
              <w:t>Estrutura de custos baixos</w:t>
            </w:r>
          </w:p>
          <w:p>
            <w:pPr>
              <w:pStyle w:val="Normal"/>
              <w:numPr>
                <w:ilvl w:val="0"/>
                <w:numId w:val="8"/>
              </w:numPr>
              <w:jc w:val="both"/>
              <w:rPr>
                <w:rFonts w:ascii="Arial" w:hAnsi="Arial" w:cs="Arial"/>
                <w:sz w:val="20"/>
                <w:szCs w:val="20"/>
              </w:rPr>
            </w:pPr>
            <w:r>
              <w:rPr>
                <w:rFonts w:cs="Arial" w:ascii="Arial" w:hAnsi="Arial"/>
                <w:sz w:val="20"/>
                <w:szCs w:val="20"/>
              </w:rPr>
              <w:t>Cultura organizacional forte</w:t>
            </w:r>
          </w:p>
          <w:p>
            <w:pPr>
              <w:pStyle w:val="Normal"/>
              <w:numPr>
                <w:ilvl w:val="0"/>
                <w:numId w:val="8"/>
              </w:numPr>
              <w:jc w:val="both"/>
              <w:rPr>
                <w:rFonts w:ascii="Arial" w:hAnsi="Arial" w:cs="Arial"/>
                <w:sz w:val="20"/>
                <w:szCs w:val="20"/>
              </w:rPr>
            </w:pPr>
            <w:r>
              <w:rPr>
                <w:rFonts w:cs="Arial" w:ascii="Arial" w:hAnsi="Arial"/>
                <w:sz w:val="20"/>
                <w:szCs w:val="20"/>
              </w:rPr>
              <w:t>Elevada autonomia financeira</w:t>
            </w:r>
          </w:p>
          <w:p>
            <w:pPr>
              <w:pStyle w:val="Normal"/>
              <w:numPr>
                <w:ilvl w:val="0"/>
                <w:numId w:val="8"/>
              </w:numPr>
              <w:jc w:val="both"/>
              <w:rPr>
                <w:rFonts w:ascii="Arial" w:hAnsi="Arial" w:cs="Arial"/>
                <w:sz w:val="20"/>
                <w:szCs w:val="20"/>
              </w:rPr>
            </w:pPr>
            <w:r>
              <w:rPr>
                <w:rFonts w:cs="Arial" w:ascii="Arial" w:hAnsi="Arial"/>
                <w:sz w:val="20"/>
                <w:szCs w:val="20"/>
              </w:rPr>
              <w:t>Forte pesquisa e desenvolvimento</w:t>
            </w:r>
          </w:p>
        </w:tc>
        <w:tc>
          <w:tcPr>
            <w:tcW w:w="434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numPr>
                <w:ilvl w:val="0"/>
                <w:numId w:val="9"/>
              </w:numPr>
              <w:jc w:val="both"/>
              <w:rPr>
                <w:rFonts w:ascii="Arial" w:hAnsi="Arial" w:cs="Arial"/>
                <w:sz w:val="20"/>
                <w:szCs w:val="20"/>
              </w:rPr>
            </w:pPr>
            <w:r>
              <w:rPr>
                <w:rFonts w:cs="Arial" w:ascii="Arial" w:hAnsi="Arial"/>
                <w:sz w:val="20"/>
                <w:szCs w:val="20"/>
              </w:rPr>
              <w:t>Elevada quantidade de estoques</w:t>
            </w:r>
          </w:p>
          <w:p>
            <w:pPr>
              <w:pStyle w:val="Normal"/>
              <w:numPr>
                <w:ilvl w:val="0"/>
                <w:numId w:val="9"/>
              </w:numPr>
              <w:jc w:val="both"/>
              <w:rPr>
                <w:rFonts w:ascii="Arial" w:hAnsi="Arial" w:cs="Arial"/>
                <w:sz w:val="20"/>
                <w:szCs w:val="20"/>
              </w:rPr>
            </w:pPr>
            <w:r>
              <w:rPr>
                <w:rFonts w:cs="Arial" w:ascii="Arial" w:hAnsi="Arial"/>
                <w:sz w:val="20"/>
                <w:szCs w:val="20"/>
              </w:rPr>
              <w:t>Alta rotatividade de funcionários</w:t>
            </w:r>
          </w:p>
          <w:p>
            <w:pPr>
              <w:pStyle w:val="Normal"/>
              <w:numPr>
                <w:ilvl w:val="0"/>
                <w:numId w:val="9"/>
              </w:numPr>
              <w:jc w:val="both"/>
              <w:rPr>
                <w:rFonts w:ascii="Arial" w:hAnsi="Arial" w:cs="Arial"/>
                <w:sz w:val="20"/>
                <w:szCs w:val="20"/>
              </w:rPr>
            </w:pPr>
            <w:r>
              <w:rPr>
                <w:rFonts w:cs="Arial" w:ascii="Arial" w:hAnsi="Arial"/>
                <w:sz w:val="20"/>
                <w:szCs w:val="20"/>
              </w:rPr>
              <w:t>Imagem de marca fraca</w:t>
            </w:r>
          </w:p>
          <w:p>
            <w:pPr>
              <w:pStyle w:val="Normal"/>
              <w:numPr>
                <w:ilvl w:val="0"/>
                <w:numId w:val="9"/>
              </w:numPr>
              <w:jc w:val="both"/>
              <w:rPr>
                <w:rFonts w:ascii="Arial" w:hAnsi="Arial" w:cs="Arial"/>
                <w:sz w:val="20"/>
                <w:szCs w:val="20"/>
              </w:rPr>
            </w:pPr>
            <w:r>
              <w:rPr>
                <w:rFonts w:cs="Arial" w:ascii="Arial" w:hAnsi="Arial"/>
                <w:sz w:val="20"/>
                <w:szCs w:val="20"/>
              </w:rPr>
              <w:t>Falta de qualidade dos administradores</w:t>
            </w:r>
          </w:p>
          <w:p>
            <w:pPr>
              <w:pStyle w:val="Normal"/>
              <w:numPr>
                <w:ilvl w:val="0"/>
                <w:numId w:val="9"/>
              </w:numPr>
              <w:jc w:val="both"/>
              <w:rPr>
                <w:rFonts w:ascii="Arial" w:hAnsi="Arial" w:cs="Arial"/>
                <w:sz w:val="20"/>
                <w:szCs w:val="20"/>
              </w:rPr>
            </w:pPr>
            <w:r>
              <w:rPr>
                <w:rFonts w:cs="Arial" w:ascii="Arial" w:hAnsi="Arial"/>
                <w:sz w:val="20"/>
                <w:szCs w:val="20"/>
              </w:rPr>
              <w:t>Dificuldade na obtenção de financiamento</w:t>
            </w:r>
          </w:p>
          <w:p>
            <w:pPr>
              <w:pStyle w:val="Normal"/>
              <w:numPr>
                <w:ilvl w:val="0"/>
                <w:numId w:val="9"/>
              </w:numPr>
              <w:jc w:val="both"/>
              <w:rPr>
                <w:rFonts w:ascii="Arial" w:hAnsi="Arial" w:cs="Arial"/>
                <w:sz w:val="20"/>
                <w:szCs w:val="20"/>
              </w:rPr>
            </w:pPr>
            <w:r>
              <w:rPr>
                <w:rFonts w:cs="Arial" w:ascii="Arial" w:hAnsi="Arial"/>
                <w:sz w:val="20"/>
                <w:szCs w:val="20"/>
              </w:rPr>
              <w:t>Excesso de capacidade produtiva</w:t>
            </w:r>
          </w:p>
        </w:tc>
      </w:tr>
      <w:tr>
        <w:trPr/>
        <w:tc>
          <w:tcPr>
            <w:tcW w:w="4322"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both"/>
              <w:rPr>
                <w:rFonts w:ascii="Arial" w:hAnsi="Arial" w:cs="Arial"/>
                <w:b/>
                <w:b/>
                <w:sz w:val="20"/>
                <w:szCs w:val="20"/>
              </w:rPr>
            </w:pPr>
            <w:r>
              <w:rPr>
                <w:rFonts w:cs="Arial" w:ascii="Arial" w:hAnsi="Arial"/>
                <w:b/>
                <w:sz w:val="20"/>
                <w:szCs w:val="20"/>
              </w:rPr>
              <w:t>Oportunidades Potenciais</w:t>
            </w:r>
          </w:p>
        </w:tc>
        <w:tc>
          <w:tcPr>
            <w:tcW w:w="434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jc w:val="both"/>
              <w:rPr>
                <w:rFonts w:ascii="Arial" w:hAnsi="Arial" w:cs="Arial"/>
                <w:b/>
                <w:b/>
                <w:sz w:val="20"/>
                <w:szCs w:val="20"/>
              </w:rPr>
            </w:pPr>
            <w:r>
              <w:rPr>
                <w:rFonts w:cs="Arial" w:ascii="Arial" w:hAnsi="Arial"/>
                <w:b/>
                <w:sz w:val="20"/>
                <w:szCs w:val="20"/>
              </w:rPr>
              <w:t>Ameaças Potenciais</w:t>
            </w:r>
          </w:p>
        </w:tc>
      </w:tr>
      <w:tr>
        <w:trPr/>
        <w:tc>
          <w:tcPr>
            <w:tcW w:w="4322"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numPr>
                <w:ilvl w:val="0"/>
                <w:numId w:val="8"/>
              </w:numPr>
              <w:jc w:val="both"/>
              <w:rPr>
                <w:rFonts w:ascii="Arial" w:hAnsi="Arial" w:cs="Arial"/>
                <w:sz w:val="20"/>
                <w:szCs w:val="20"/>
              </w:rPr>
            </w:pPr>
            <w:r>
              <w:rPr>
                <w:rFonts w:cs="Arial" w:ascii="Arial" w:hAnsi="Arial"/>
                <w:sz w:val="20"/>
                <w:szCs w:val="20"/>
              </w:rPr>
              <w:t>Falência de concorrentes</w:t>
            </w:r>
          </w:p>
          <w:p>
            <w:pPr>
              <w:pStyle w:val="Normal"/>
              <w:numPr>
                <w:ilvl w:val="0"/>
                <w:numId w:val="8"/>
              </w:numPr>
              <w:jc w:val="both"/>
              <w:rPr>
                <w:rFonts w:ascii="Arial" w:hAnsi="Arial" w:cs="Arial"/>
                <w:sz w:val="20"/>
                <w:szCs w:val="20"/>
              </w:rPr>
            </w:pPr>
            <w:r>
              <w:rPr>
                <w:rFonts w:cs="Arial" w:ascii="Arial" w:hAnsi="Arial"/>
                <w:sz w:val="20"/>
                <w:szCs w:val="20"/>
              </w:rPr>
              <w:t>Desaparecimento de barreiras à entrada</w:t>
            </w:r>
          </w:p>
          <w:p>
            <w:pPr>
              <w:pStyle w:val="Normal"/>
              <w:numPr>
                <w:ilvl w:val="0"/>
                <w:numId w:val="8"/>
              </w:numPr>
              <w:jc w:val="both"/>
              <w:rPr>
                <w:rFonts w:ascii="Arial" w:hAnsi="Arial" w:cs="Arial"/>
                <w:sz w:val="20"/>
                <w:szCs w:val="20"/>
              </w:rPr>
            </w:pPr>
            <w:r>
              <w:rPr>
                <w:rFonts w:cs="Arial" w:ascii="Arial" w:hAnsi="Arial"/>
                <w:sz w:val="20"/>
                <w:szCs w:val="20"/>
              </w:rPr>
              <w:t>Mudança nos hábitos de consumo</w:t>
            </w:r>
          </w:p>
          <w:p>
            <w:pPr>
              <w:pStyle w:val="Normal"/>
              <w:numPr>
                <w:ilvl w:val="0"/>
                <w:numId w:val="8"/>
              </w:numPr>
              <w:jc w:val="both"/>
              <w:rPr>
                <w:rFonts w:ascii="Arial" w:hAnsi="Arial" w:cs="Arial"/>
                <w:sz w:val="20"/>
                <w:szCs w:val="20"/>
              </w:rPr>
            </w:pPr>
            <w:r>
              <w:rPr>
                <w:rFonts w:cs="Arial" w:ascii="Arial" w:hAnsi="Arial"/>
                <w:sz w:val="20"/>
                <w:szCs w:val="20"/>
              </w:rPr>
              <w:t>Expansão da economia</w:t>
            </w:r>
          </w:p>
          <w:p>
            <w:pPr>
              <w:pStyle w:val="Normal"/>
              <w:numPr>
                <w:ilvl w:val="0"/>
                <w:numId w:val="8"/>
              </w:numPr>
              <w:jc w:val="both"/>
              <w:rPr>
                <w:rFonts w:ascii="Arial" w:hAnsi="Arial" w:cs="Arial"/>
                <w:sz w:val="20"/>
                <w:szCs w:val="20"/>
              </w:rPr>
            </w:pPr>
            <w:r>
              <w:rPr>
                <w:rFonts w:cs="Arial" w:ascii="Arial" w:hAnsi="Arial"/>
                <w:sz w:val="20"/>
                <w:szCs w:val="20"/>
              </w:rPr>
              <w:t>Mudança na legislação ou regime político</w:t>
            </w:r>
          </w:p>
          <w:p>
            <w:pPr>
              <w:pStyle w:val="Normal"/>
              <w:numPr>
                <w:ilvl w:val="0"/>
                <w:numId w:val="8"/>
              </w:numPr>
              <w:jc w:val="both"/>
              <w:rPr>
                <w:rFonts w:ascii="Arial" w:hAnsi="Arial" w:cs="Arial"/>
                <w:sz w:val="20"/>
                <w:szCs w:val="20"/>
              </w:rPr>
            </w:pPr>
            <w:r>
              <w:rPr>
                <w:rFonts w:cs="Arial" w:ascii="Arial" w:hAnsi="Arial"/>
                <w:sz w:val="20"/>
                <w:szCs w:val="20"/>
              </w:rPr>
              <w:t>Aparecimento de novas tecnologias</w:t>
            </w:r>
          </w:p>
        </w:tc>
        <w:tc>
          <w:tcPr>
            <w:tcW w:w="434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numPr>
                <w:ilvl w:val="0"/>
                <w:numId w:val="8"/>
              </w:numPr>
              <w:jc w:val="both"/>
              <w:rPr>
                <w:rFonts w:ascii="Arial" w:hAnsi="Arial" w:cs="Arial"/>
                <w:sz w:val="20"/>
                <w:szCs w:val="20"/>
              </w:rPr>
            </w:pPr>
            <w:r>
              <w:rPr>
                <w:rFonts w:cs="Arial" w:ascii="Arial" w:hAnsi="Arial"/>
                <w:sz w:val="20"/>
                <w:szCs w:val="20"/>
              </w:rPr>
              <w:t>Saturação do mercado</w:t>
            </w:r>
          </w:p>
          <w:p>
            <w:pPr>
              <w:pStyle w:val="Normal"/>
              <w:numPr>
                <w:ilvl w:val="0"/>
                <w:numId w:val="8"/>
              </w:numPr>
              <w:jc w:val="both"/>
              <w:rPr/>
            </w:pPr>
            <w:r>
              <w:rPr>
                <w:rFonts w:cs="Arial" w:ascii="Arial" w:hAnsi="Arial"/>
                <w:sz w:val="20"/>
                <w:szCs w:val="20"/>
              </w:rPr>
              <w:t xml:space="preserve">Ameaça de </w:t>
            </w:r>
            <w:r>
              <w:rPr>
                <w:rFonts w:cs="Arial" w:ascii="Arial" w:hAnsi="Arial"/>
                <w:i/>
                <w:sz w:val="20"/>
                <w:szCs w:val="20"/>
              </w:rPr>
              <w:t>takeover</w:t>
            </w:r>
          </w:p>
          <w:p>
            <w:pPr>
              <w:pStyle w:val="Normal"/>
              <w:numPr>
                <w:ilvl w:val="0"/>
                <w:numId w:val="8"/>
              </w:numPr>
              <w:jc w:val="both"/>
              <w:rPr>
                <w:rFonts w:ascii="Arial" w:hAnsi="Arial" w:cs="Arial"/>
                <w:sz w:val="20"/>
                <w:szCs w:val="20"/>
              </w:rPr>
            </w:pPr>
            <w:r>
              <w:rPr>
                <w:rFonts w:cs="Arial" w:ascii="Arial" w:hAnsi="Arial"/>
                <w:sz w:val="20"/>
                <w:szCs w:val="20"/>
              </w:rPr>
              <w:t>Reduzida taxa de crescimento do setor</w:t>
            </w:r>
          </w:p>
          <w:p>
            <w:pPr>
              <w:pStyle w:val="Normal"/>
              <w:numPr>
                <w:ilvl w:val="0"/>
                <w:numId w:val="8"/>
              </w:numPr>
              <w:jc w:val="both"/>
              <w:rPr>
                <w:rFonts w:ascii="Arial" w:hAnsi="Arial" w:cs="Arial"/>
                <w:sz w:val="20"/>
                <w:szCs w:val="20"/>
              </w:rPr>
            </w:pPr>
            <w:r>
              <w:rPr>
                <w:rFonts w:cs="Arial" w:ascii="Arial" w:hAnsi="Arial"/>
                <w:sz w:val="20"/>
                <w:szCs w:val="20"/>
              </w:rPr>
              <w:t>Entrada de concorrentes estrangeiros</w:t>
            </w:r>
          </w:p>
          <w:p>
            <w:pPr>
              <w:pStyle w:val="Normal"/>
              <w:numPr>
                <w:ilvl w:val="0"/>
                <w:numId w:val="8"/>
              </w:numPr>
              <w:jc w:val="both"/>
              <w:rPr>
                <w:rFonts w:ascii="Arial" w:hAnsi="Arial" w:cs="Arial"/>
                <w:sz w:val="20"/>
                <w:szCs w:val="20"/>
              </w:rPr>
            </w:pPr>
            <w:r>
              <w:rPr>
                <w:rFonts w:cs="Arial" w:ascii="Arial" w:hAnsi="Arial"/>
                <w:sz w:val="20"/>
                <w:szCs w:val="20"/>
              </w:rPr>
              <w:t>Taxa de câmbio desfavorável</w:t>
            </w:r>
          </w:p>
          <w:p>
            <w:pPr>
              <w:pStyle w:val="Normal"/>
              <w:numPr>
                <w:ilvl w:val="0"/>
                <w:numId w:val="8"/>
              </w:numPr>
              <w:jc w:val="both"/>
              <w:rPr>
                <w:rFonts w:ascii="Arial" w:hAnsi="Arial" w:cs="Arial"/>
                <w:sz w:val="20"/>
                <w:szCs w:val="20"/>
              </w:rPr>
            </w:pPr>
            <w:r>
              <w:rPr>
                <w:rFonts w:cs="Arial" w:ascii="Arial" w:hAnsi="Arial"/>
                <w:sz w:val="20"/>
                <w:szCs w:val="20"/>
              </w:rPr>
              <w:t>Taxa de juro alta</w:t>
            </w:r>
          </w:p>
        </w:tc>
      </w:tr>
    </w:tbl>
    <w:p>
      <w:pPr>
        <w:pStyle w:val="Normal"/>
        <w:jc w:val="both"/>
        <w:rPr>
          <w:rFonts w:ascii="Arial" w:hAnsi="Arial" w:cs="Arial"/>
          <w:sz w:val="20"/>
          <w:szCs w:val="20"/>
        </w:rPr>
      </w:pPr>
      <w:r>
        <w:rPr>
          <w:rFonts w:cs="Arial" w:ascii="Arial" w:hAnsi="Arial"/>
          <w:sz w:val="20"/>
          <w:szCs w:val="20"/>
        </w:rPr>
      </w:r>
    </w:p>
    <w:p>
      <w:pPr>
        <w:pStyle w:val="Normal"/>
        <w:jc w:val="both"/>
        <w:rPr>
          <w:rFonts w:ascii="Arial" w:hAnsi="Arial" w:cs="Arial"/>
          <w:sz w:val="20"/>
          <w:szCs w:val="20"/>
        </w:rPr>
      </w:pPr>
      <w:r>
        <w:rPr>
          <w:rFonts w:cs="Arial" w:ascii="Arial" w:hAnsi="Arial"/>
          <w:sz w:val="20"/>
          <w:szCs w:val="20"/>
        </w:rPr>
        <w:t>A visão integrada dos pontos fortes e fracos da organização com as oportunidades e ameaças provenientes do ambiente externo permite identificar um conjunto de medidas estratégicas que possibilitam explorar as oportunidades ou diminuir os impactos das ameaças. Essa análise deve ser dinâmica e permanente, pois a evolução do ambiente organizacional apresenta continuamente novas oportunidades para as organizações que estiverem preparadas para aproveitá-las.</w:t>
      </w:r>
    </w:p>
    <w:p>
      <w:pPr>
        <w:pStyle w:val="Normal"/>
        <w:jc w:val="both"/>
        <w:rPr>
          <w:rFonts w:ascii="Arial" w:hAnsi="Arial" w:cs="Arial"/>
          <w:sz w:val="20"/>
          <w:szCs w:val="20"/>
        </w:rPr>
      </w:pPr>
      <w:r>
        <w:rPr>
          <w:rFonts w:cs="Arial" w:ascii="Arial" w:hAnsi="Arial"/>
          <w:sz w:val="20"/>
          <w:szCs w:val="20"/>
        </w:rPr>
      </w:r>
    </w:p>
    <w:p>
      <w:pPr>
        <w:pStyle w:val="Normal"/>
        <w:jc w:val="both"/>
        <w:rPr>
          <w:rFonts w:ascii="Arial" w:hAnsi="Arial" w:cs="Arial"/>
          <w:sz w:val="20"/>
          <w:szCs w:val="20"/>
          <w:lang w:val="pt-BR" w:eastAsia="pt-BR"/>
        </w:rPr>
      </w:pPr>
      <w:r>
        <w:rPr>
          <w:rFonts w:cs="Arial" w:ascii="Arial" w:hAnsi="Arial"/>
          <w:sz w:val="20"/>
          <w:szCs w:val="20"/>
          <w:lang w:val="pt-BR" w:eastAsia="pt-BR"/>
        </w:rPr>
        <w:drawing>
          <wp:inline distT="0" distB="0" distL="0" distR="0">
            <wp:extent cx="3952240" cy="2099945"/>
            <wp:effectExtent l="0" t="0" r="0" b="0"/>
            <wp:docPr id="11" name="Figura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gura11" descr=""/>
                    <pic:cNvPicPr>
                      <a:picLocks noChangeAspect="1" noChangeArrowheads="1"/>
                    </pic:cNvPicPr>
                  </pic:nvPicPr>
                  <pic:blipFill>
                    <a:blip r:embed="rId12"/>
                    <a:stretch>
                      <a:fillRect/>
                    </a:stretch>
                  </pic:blipFill>
                  <pic:spPr bwMode="auto">
                    <a:xfrm>
                      <a:off x="0" y="0"/>
                      <a:ext cx="3952240" cy="2099945"/>
                    </a:xfrm>
                    <a:prstGeom prst="rect">
                      <a:avLst/>
                    </a:prstGeom>
                  </pic:spPr>
                </pic:pic>
              </a:graphicData>
            </a:graphic>
          </wp:inline>
        </w:drawing>
      </w:r>
    </w:p>
    <w:p>
      <w:pPr>
        <w:pStyle w:val="Normal"/>
        <w:jc w:val="both"/>
        <w:rPr>
          <w:rFonts w:ascii="Arial" w:hAnsi="Arial" w:cs="Arial"/>
          <w:sz w:val="20"/>
          <w:szCs w:val="20"/>
        </w:rPr>
      </w:pPr>
      <w:r>
        <w:rPr>
          <w:rFonts w:cs="Arial" w:ascii="Arial" w:hAnsi="Arial"/>
          <w:sz w:val="20"/>
          <w:szCs w:val="20"/>
        </w:rPr>
      </w:r>
    </w:p>
    <w:p>
      <w:pPr>
        <w:pStyle w:val="Normal"/>
        <w:jc w:val="both"/>
        <w:rPr>
          <w:rFonts w:ascii="Arial" w:hAnsi="Arial" w:cs="Arial"/>
          <w:sz w:val="20"/>
          <w:szCs w:val="20"/>
        </w:rPr>
      </w:pPr>
      <w:r>
        <w:rPr>
          <w:rFonts w:cs="Arial" w:ascii="Arial" w:hAnsi="Arial"/>
          <w:sz w:val="20"/>
          <w:szCs w:val="20"/>
        </w:rPr>
      </w:r>
    </w:p>
    <w:p>
      <w:pPr>
        <w:pStyle w:val="Ttulo1"/>
        <w:numPr>
          <w:ilvl w:val="0"/>
          <w:numId w:val="1"/>
        </w:numPr>
        <w:jc w:val="both"/>
        <w:rPr>
          <w:rFonts w:ascii="Arial" w:hAnsi="Arial" w:cs="Arial"/>
          <w:sz w:val="20"/>
          <w:szCs w:val="20"/>
        </w:rPr>
      </w:pPr>
      <w:r>
        <w:rPr>
          <w:rFonts w:cs="Arial" w:ascii="Arial" w:hAnsi="Arial"/>
          <w:sz w:val="20"/>
          <w:szCs w:val="20"/>
        </w:rPr>
        <w:t>5.6 Formulação estratégica de nível corporativo</w:t>
      </w:r>
    </w:p>
    <w:p>
      <w:pPr>
        <w:pStyle w:val="Normal"/>
        <w:jc w:val="both"/>
        <w:rPr>
          <w:rFonts w:ascii="Arial" w:hAnsi="Arial" w:cs="Arial"/>
          <w:sz w:val="20"/>
          <w:szCs w:val="20"/>
        </w:rPr>
      </w:pPr>
      <w:r>
        <w:rPr>
          <w:rFonts w:cs="Arial" w:ascii="Arial" w:hAnsi="Arial"/>
          <w:sz w:val="20"/>
          <w:szCs w:val="20"/>
        </w:rPr>
      </w:r>
    </w:p>
    <w:p>
      <w:pPr>
        <w:pStyle w:val="Normal"/>
        <w:jc w:val="both"/>
        <w:rPr/>
      </w:pPr>
      <w:r>
        <w:rPr>
          <w:rFonts w:cs="Arial" w:ascii="Arial" w:hAnsi="Arial"/>
          <w:sz w:val="20"/>
          <w:szCs w:val="20"/>
        </w:rPr>
        <w:t xml:space="preserve">No nível corporativo, a organização deve decidir em quais negócios pretende estar presente e como eles se inter-relacionam. A estratégia corporativa define o rumo que a organização deve seguir de forma a alcançar sua visão e sua missão e envolve a </w:t>
      </w:r>
      <w:r>
        <w:rPr>
          <w:rFonts w:cs="Arial" w:ascii="Arial" w:hAnsi="Arial"/>
          <w:i/>
          <w:sz w:val="20"/>
          <w:szCs w:val="20"/>
        </w:rPr>
        <w:t>administração do portfólio de negócios</w:t>
      </w:r>
      <w:r>
        <w:rPr>
          <w:rFonts w:cs="Arial" w:ascii="Arial" w:hAnsi="Arial"/>
          <w:sz w:val="20"/>
          <w:szCs w:val="20"/>
        </w:rPr>
        <w:t xml:space="preserve">, adquirindo empresas com reconhecido potencial ou recuperando unidades que, estando em crise, revelam um potencial de crescimento; a </w:t>
      </w:r>
      <w:r>
        <w:rPr>
          <w:rFonts w:cs="Arial" w:ascii="Arial" w:hAnsi="Arial"/>
          <w:i/>
          <w:sz w:val="20"/>
          <w:szCs w:val="20"/>
        </w:rPr>
        <w:t>busca de sinergias</w:t>
      </w:r>
      <w:r>
        <w:rPr>
          <w:rFonts w:cs="Arial" w:ascii="Arial" w:hAnsi="Arial"/>
          <w:sz w:val="20"/>
          <w:szCs w:val="20"/>
        </w:rPr>
        <w:t xml:space="preserve"> entre as unidades de negócio, aproveitando seus recursos e competências; e o </w:t>
      </w:r>
      <w:r>
        <w:rPr>
          <w:rFonts w:cs="Arial" w:ascii="Arial" w:hAnsi="Arial"/>
          <w:i/>
          <w:sz w:val="20"/>
          <w:szCs w:val="20"/>
        </w:rPr>
        <w:t>compartilhamento de atividades</w:t>
      </w:r>
      <w:r>
        <w:rPr>
          <w:rFonts w:cs="Arial" w:ascii="Arial" w:hAnsi="Arial"/>
          <w:sz w:val="20"/>
          <w:szCs w:val="20"/>
        </w:rPr>
        <w:t>, integrando atividades complementares desenvolvidas por diferentes unidades de negócio.</w:t>
      </w:r>
    </w:p>
    <w:p>
      <w:pPr>
        <w:pStyle w:val="Normal"/>
        <w:jc w:val="both"/>
        <w:rPr>
          <w:rFonts w:ascii="Arial" w:hAnsi="Arial" w:cs="Arial"/>
          <w:sz w:val="20"/>
          <w:szCs w:val="20"/>
        </w:rPr>
      </w:pPr>
      <w:r>
        <w:rPr>
          <w:rFonts w:cs="Arial" w:ascii="Arial" w:hAnsi="Arial"/>
          <w:sz w:val="20"/>
          <w:szCs w:val="20"/>
        </w:rPr>
      </w:r>
    </w:p>
    <w:p>
      <w:pPr>
        <w:pStyle w:val="Normal"/>
        <w:jc w:val="both"/>
        <w:rPr>
          <w:rFonts w:ascii="Arial" w:hAnsi="Arial" w:cs="Arial"/>
          <w:b/>
          <w:b/>
          <w:sz w:val="20"/>
          <w:szCs w:val="20"/>
        </w:rPr>
      </w:pPr>
      <w:r>
        <w:rPr>
          <w:rFonts w:cs="Arial" w:ascii="Arial" w:hAnsi="Arial"/>
          <w:b/>
          <w:sz w:val="20"/>
          <w:szCs w:val="20"/>
        </w:rPr>
        <w:t>Estratégias de nível corporativo</w:t>
      </w:r>
    </w:p>
    <w:p>
      <w:pPr>
        <w:pStyle w:val="Normal"/>
        <w:jc w:val="both"/>
        <w:rPr>
          <w:rFonts w:ascii="Arial" w:hAnsi="Arial" w:cs="Arial"/>
          <w:sz w:val="20"/>
          <w:szCs w:val="20"/>
        </w:rPr>
      </w:pPr>
      <w:r>
        <w:rPr>
          <w:rFonts w:cs="Arial" w:ascii="Arial" w:hAnsi="Arial"/>
          <w:sz w:val="20"/>
          <w:szCs w:val="20"/>
        </w:rPr>
        <w:t>Depois de analisar os ambientes externo e interno da organização (análise SWOT), os dirigentes devem optar por uma de três estratégias genéricas: crescimento, estabilidade ou retração. A figura abaixo mostra qual é a opção estratégica mais adequada, considerando as oportunidades e ameaças ambientais e os pontos fortes e fracos da organização.</w:t>
      </w:r>
    </w:p>
    <w:p>
      <w:pPr>
        <w:pStyle w:val="Normal"/>
        <w:jc w:val="both"/>
        <w:rPr>
          <w:rFonts w:ascii="Arial" w:hAnsi="Arial" w:cs="Arial"/>
          <w:sz w:val="20"/>
          <w:szCs w:val="20"/>
        </w:rPr>
      </w:pPr>
      <w:r>
        <w:rPr>
          <w:rFonts w:cs="Arial" w:ascii="Arial" w:hAnsi="Arial"/>
          <w:sz w:val="20"/>
          <w:szCs w:val="20"/>
        </w:rPr>
      </w:r>
    </w:p>
    <w:p>
      <w:pPr>
        <w:pStyle w:val="Normal"/>
        <w:jc w:val="both"/>
        <w:rPr>
          <w:rFonts w:ascii="Arial" w:hAnsi="Arial" w:cs="Arial"/>
          <w:sz w:val="20"/>
          <w:szCs w:val="20"/>
          <w:lang w:val="pt-BR" w:eastAsia="pt-BR"/>
        </w:rPr>
      </w:pPr>
      <w:r>
        <w:rPr>
          <w:rFonts w:cs="Arial" w:ascii="Arial" w:hAnsi="Arial"/>
          <w:sz w:val="20"/>
          <w:szCs w:val="20"/>
          <w:lang w:val="pt-BR" w:eastAsia="pt-BR"/>
        </w:rPr>
        <w:drawing>
          <wp:inline distT="0" distB="0" distL="0" distR="0">
            <wp:extent cx="5001260" cy="3290570"/>
            <wp:effectExtent l="0" t="0" r="0" b="0"/>
            <wp:docPr id="12" name="Figura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igura12" descr=""/>
                    <pic:cNvPicPr>
                      <a:picLocks noChangeAspect="1" noChangeArrowheads="1"/>
                    </pic:cNvPicPr>
                  </pic:nvPicPr>
                  <pic:blipFill>
                    <a:blip r:embed="rId13"/>
                    <a:stretch>
                      <a:fillRect/>
                    </a:stretch>
                  </pic:blipFill>
                  <pic:spPr bwMode="auto">
                    <a:xfrm>
                      <a:off x="0" y="0"/>
                      <a:ext cx="5001260" cy="3290570"/>
                    </a:xfrm>
                    <a:prstGeom prst="rect">
                      <a:avLst/>
                    </a:prstGeom>
                  </pic:spPr>
                </pic:pic>
              </a:graphicData>
            </a:graphic>
          </wp:inline>
        </w:drawing>
      </w:r>
    </w:p>
    <w:p>
      <w:pPr>
        <w:pStyle w:val="Normal"/>
        <w:jc w:val="both"/>
        <w:rPr>
          <w:rFonts w:ascii="Arial" w:hAnsi="Arial" w:cs="Arial"/>
          <w:sz w:val="20"/>
          <w:szCs w:val="20"/>
        </w:rPr>
      </w:pPr>
      <w:r>
        <w:rPr>
          <w:rFonts w:cs="Arial" w:ascii="Arial" w:hAnsi="Arial"/>
          <w:sz w:val="20"/>
          <w:szCs w:val="20"/>
        </w:rPr>
      </w:r>
    </w:p>
    <w:p>
      <w:pPr>
        <w:pStyle w:val="Normal"/>
        <w:jc w:val="both"/>
        <w:rPr/>
      </w:pPr>
      <w:r>
        <w:rPr>
          <w:rFonts w:cs="Arial" w:ascii="Arial" w:hAnsi="Arial"/>
          <w:b/>
          <w:sz w:val="20"/>
          <w:szCs w:val="20"/>
        </w:rPr>
        <w:t xml:space="preserve">A </w:t>
      </w:r>
      <w:r>
        <w:rPr>
          <w:rFonts w:cs="Arial" w:ascii="Arial" w:hAnsi="Arial"/>
          <w:b/>
          <w:i/>
          <w:sz w:val="20"/>
          <w:szCs w:val="20"/>
        </w:rPr>
        <w:t>estratégia de crescimento</w:t>
      </w:r>
      <w:r>
        <w:rPr>
          <w:rFonts w:cs="Arial" w:ascii="Arial" w:hAnsi="Arial"/>
          <w:sz w:val="20"/>
          <w:szCs w:val="20"/>
        </w:rPr>
        <w:t xml:space="preserve"> é caracterizada pelo aumento do nível de operações da organização e pode ser promovida interna ou externamente. De acordo com Ansoff, as estratégias podem ser classificadas como ilustra a figura abaixo.</w:t>
      </w:r>
    </w:p>
    <w:p>
      <w:pPr>
        <w:pStyle w:val="Normal"/>
        <w:jc w:val="both"/>
        <w:rPr>
          <w:rFonts w:ascii="Arial" w:hAnsi="Arial" w:cs="Arial"/>
          <w:sz w:val="20"/>
          <w:szCs w:val="20"/>
        </w:rPr>
      </w:pPr>
      <w:r>
        <w:rPr>
          <w:rFonts w:cs="Arial" w:ascii="Arial" w:hAnsi="Arial"/>
          <w:sz w:val="20"/>
          <w:szCs w:val="20"/>
        </w:rPr>
      </w:r>
    </w:p>
    <w:tbl>
      <w:tblPr>
        <w:tblW w:w="8627" w:type="dxa"/>
        <w:jc w:val="left"/>
        <w:tblInd w:w="-30" w:type="dxa"/>
        <w:tblBorders>
          <w:top w:val="single" w:sz="12" w:space="0" w:color="000000"/>
          <w:left w:val="single" w:sz="12" w:space="0" w:color="000000"/>
          <w:bottom w:val="single" w:sz="6" w:space="0" w:color="000000"/>
          <w:insideH w:val="single" w:sz="6" w:space="0" w:color="000000"/>
        </w:tblBorders>
        <w:tblCellMar>
          <w:top w:w="0" w:type="dxa"/>
          <w:left w:w="55" w:type="dxa"/>
          <w:bottom w:w="0" w:type="dxa"/>
          <w:right w:w="70" w:type="dxa"/>
        </w:tblCellMar>
      </w:tblPr>
      <w:tblGrid>
        <w:gridCol w:w="2394"/>
        <w:gridCol w:w="3126"/>
        <w:gridCol w:w="3107"/>
      </w:tblGrid>
      <w:tr>
        <w:trPr/>
        <w:tc>
          <w:tcPr>
            <w:tcW w:w="2394" w:type="dxa"/>
            <w:tcBorders>
              <w:top w:val="single" w:sz="12" w:space="0" w:color="000000"/>
              <w:left w:val="single" w:sz="12" w:space="0" w:color="000000"/>
              <w:bottom w:val="single" w:sz="6" w:space="0" w:color="000000"/>
              <w:insideH w:val="single" w:sz="6" w:space="0" w:color="000000"/>
            </w:tcBorders>
            <w:shd w:fill="auto" w:val="clear"/>
            <w:tcMar>
              <w:left w:w="55" w:type="dxa"/>
            </w:tcMar>
          </w:tcPr>
          <w:p>
            <w:pPr>
              <w:pStyle w:val="Corpodetexto"/>
              <w:spacing w:before="0" w:after="140"/>
              <w:jc w:val="both"/>
              <w:rPr>
                <w:rFonts w:ascii="Arial" w:hAnsi="Arial" w:cs="Arial"/>
                <w:b/>
                <w:b/>
                <w:bCs/>
                <w:sz w:val="20"/>
              </w:rPr>
            </w:pPr>
            <w:r>
              <w:rPr>
                <w:rFonts w:cs="Arial" w:ascii="Arial" w:hAnsi="Arial"/>
                <w:b/>
                <w:bCs/>
                <w:sz w:val="20"/>
              </w:rPr>
              <w:t>Mercados \ Produtos</w:t>
            </w:r>
          </w:p>
        </w:tc>
        <w:tc>
          <w:tcPr>
            <w:tcW w:w="3126" w:type="dxa"/>
            <w:tcBorders>
              <w:top w:val="single" w:sz="12" w:space="0" w:color="000000"/>
              <w:left w:val="single" w:sz="6" w:space="0" w:color="000000"/>
              <w:bottom w:val="single" w:sz="6" w:space="0" w:color="000000"/>
              <w:insideH w:val="single" w:sz="6" w:space="0" w:color="000000"/>
            </w:tcBorders>
            <w:shd w:fill="auto" w:val="clear"/>
            <w:tcMar>
              <w:left w:w="62" w:type="dxa"/>
            </w:tcMar>
          </w:tcPr>
          <w:p>
            <w:pPr>
              <w:pStyle w:val="Corpodetexto"/>
              <w:spacing w:before="0" w:after="140"/>
              <w:jc w:val="both"/>
              <w:rPr>
                <w:rFonts w:ascii="Arial" w:hAnsi="Arial" w:cs="Arial"/>
                <w:b/>
                <w:b/>
                <w:bCs/>
                <w:sz w:val="20"/>
              </w:rPr>
            </w:pPr>
            <w:r>
              <w:rPr>
                <w:rFonts w:cs="Arial" w:ascii="Arial" w:hAnsi="Arial"/>
                <w:b/>
                <w:bCs/>
                <w:sz w:val="20"/>
              </w:rPr>
              <w:t>Produtos atuais</w:t>
            </w:r>
          </w:p>
        </w:tc>
        <w:tc>
          <w:tcPr>
            <w:tcW w:w="3107" w:type="dxa"/>
            <w:tcBorders>
              <w:top w:val="single" w:sz="12" w:space="0" w:color="000000"/>
              <w:left w:val="single" w:sz="6" w:space="0" w:color="000000"/>
              <w:bottom w:val="single" w:sz="6" w:space="0" w:color="000000"/>
              <w:right w:val="single" w:sz="12" w:space="0" w:color="000000"/>
              <w:insideH w:val="single" w:sz="6" w:space="0" w:color="000000"/>
              <w:insideV w:val="single" w:sz="12" w:space="0" w:color="000000"/>
            </w:tcBorders>
            <w:shd w:fill="auto" w:val="clear"/>
            <w:tcMar>
              <w:left w:w="62" w:type="dxa"/>
            </w:tcMar>
          </w:tcPr>
          <w:p>
            <w:pPr>
              <w:pStyle w:val="Corpodetexto"/>
              <w:spacing w:before="0" w:after="140"/>
              <w:jc w:val="both"/>
              <w:rPr>
                <w:rFonts w:ascii="Arial" w:hAnsi="Arial" w:cs="Arial"/>
                <w:b/>
                <w:b/>
                <w:bCs/>
                <w:sz w:val="20"/>
              </w:rPr>
            </w:pPr>
            <w:r>
              <w:rPr>
                <w:rFonts w:cs="Arial" w:ascii="Arial" w:hAnsi="Arial"/>
                <w:b/>
                <w:bCs/>
                <w:sz w:val="20"/>
              </w:rPr>
              <w:t>Novos produtos</w:t>
            </w:r>
          </w:p>
        </w:tc>
      </w:tr>
      <w:tr>
        <w:trPr/>
        <w:tc>
          <w:tcPr>
            <w:tcW w:w="2394" w:type="dxa"/>
            <w:tcBorders>
              <w:top w:val="single" w:sz="6" w:space="0" w:color="000000"/>
              <w:left w:val="single" w:sz="12" w:space="0" w:color="000000"/>
              <w:bottom w:val="single" w:sz="4" w:space="0" w:color="000000"/>
              <w:insideH w:val="single" w:sz="4" w:space="0" w:color="000000"/>
            </w:tcBorders>
            <w:shd w:fill="auto" w:val="clear"/>
            <w:tcMar>
              <w:left w:w="55" w:type="dxa"/>
            </w:tcMar>
          </w:tcPr>
          <w:p>
            <w:pPr>
              <w:pStyle w:val="Corpodetexto"/>
              <w:spacing w:before="0" w:after="140"/>
              <w:jc w:val="both"/>
              <w:rPr>
                <w:rFonts w:ascii="Arial" w:hAnsi="Arial" w:cs="Arial"/>
                <w:b/>
                <w:b/>
                <w:bCs/>
                <w:sz w:val="20"/>
              </w:rPr>
            </w:pPr>
            <w:r>
              <w:rPr>
                <w:rFonts w:cs="Arial" w:ascii="Arial" w:hAnsi="Arial"/>
                <w:b/>
                <w:bCs/>
                <w:sz w:val="20"/>
              </w:rPr>
              <w:t>Clientes atuais</w:t>
            </w:r>
          </w:p>
        </w:tc>
        <w:tc>
          <w:tcPr>
            <w:tcW w:w="3126" w:type="dxa"/>
            <w:tcBorders>
              <w:top w:val="single" w:sz="6" w:space="0" w:color="000000"/>
              <w:left w:val="single" w:sz="6" w:space="0" w:color="000000"/>
              <w:bottom w:val="single" w:sz="4" w:space="0" w:color="000000"/>
              <w:insideH w:val="single" w:sz="4" w:space="0" w:color="000000"/>
            </w:tcBorders>
            <w:shd w:fill="auto" w:val="clear"/>
            <w:tcMar>
              <w:left w:w="62" w:type="dxa"/>
            </w:tcMar>
          </w:tcPr>
          <w:p>
            <w:pPr>
              <w:pStyle w:val="Corpodetexto"/>
              <w:spacing w:before="0" w:after="140"/>
              <w:jc w:val="both"/>
              <w:rPr>
                <w:rFonts w:ascii="Arial" w:hAnsi="Arial" w:cs="Arial"/>
                <w:sz w:val="20"/>
              </w:rPr>
            </w:pPr>
            <w:r>
              <w:rPr>
                <w:rFonts w:cs="Arial" w:ascii="Arial" w:hAnsi="Arial"/>
                <w:sz w:val="20"/>
              </w:rPr>
              <w:t>Penetração de mercado</w:t>
            </w:r>
          </w:p>
        </w:tc>
        <w:tc>
          <w:tcPr>
            <w:tcW w:w="3107" w:type="dxa"/>
            <w:tcBorders>
              <w:top w:val="single" w:sz="6" w:space="0" w:color="000000"/>
              <w:left w:val="single" w:sz="6" w:space="0" w:color="000000"/>
              <w:bottom w:val="single" w:sz="4" w:space="0" w:color="000000"/>
              <w:right w:val="single" w:sz="12" w:space="0" w:color="000000"/>
              <w:insideH w:val="single" w:sz="4" w:space="0" w:color="000000"/>
              <w:insideV w:val="single" w:sz="12" w:space="0" w:color="000000"/>
            </w:tcBorders>
            <w:shd w:fill="auto" w:val="clear"/>
            <w:tcMar>
              <w:left w:w="62" w:type="dxa"/>
            </w:tcMar>
          </w:tcPr>
          <w:p>
            <w:pPr>
              <w:pStyle w:val="Corpodetexto"/>
              <w:spacing w:before="0" w:after="140"/>
              <w:jc w:val="both"/>
              <w:rPr>
                <w:rFonts w:ascii="Arial" w:hAnsi="Arial" w:cs="Arial"/>
                <w:sz w:val="20"/>
              </w:rPr>
            </w:pPr>
            <w:r>
              <w:rPr>
                <w:rFonts w:cs="Arial" w:ascii="Arial" w:hAnsi="Arial"/>
                <w:sz w:val="20"/>
              </w:rPr>
              <w:t>Desenvolvimento de produto</w:t>
            </w:r>
          </w:p>
        </w:tc>
      </w:tr>
      <w:tr>
        <w:trPr/>
        <w:tc>
          <w:tcPr>
            <w:tcW w:w="2394" w:type="dxa"/>
            <w:tcBorders>
              <w:top w:val="single" w:sz="4" w:space="0" w:color="000000"/>
              <w:left w:val="single" w:sz="12" w:space="0" w:color="000000"/>
              <w:bottom w:val="single" w:sz="12" w:space="0" w:color="000000"/>
              <w:insideH w:val="single" w:sz="12" w:space="0" w:color="000000"/>
            </w:tcBorders>
            <w:shd w:fill="auto" w:val="clear"/>
            <w:tcMar>
              <w:left w:w="55" w:type="dxa"/>
            </w:tcMar>
          </w:tcPr>
          <w:p>
            <w:pPr>
              <w:pStyle w:val="Corpodetexto"/>
              <w:spacing w:before="0" w:after="140"/>
              <w:jc w:val="both"/>
              <w:rPr>
                <w:rFonts w:ascii="Arial" w:hAnsi="Arial" w:cs="Arial"/>
                <w:b/>
                <w:b/>
                <w:bCs/>
                <w:sz w:val="20"/>
              </w:rPr>
            </w:pPr>
            <w:r>
              <w:rPr>
                <w:rFonts w:cs="Arial" w:ascii="Arial" w:hAnsi="Arial"/>
                <w:b/>
                <w:bCs/>
                <w:sz w:val="20"/>
              </w:rPr>
              <w:t>Novos clientes</w:t>
            </w:r>
          </w:p>
        </w:tc>
        <w:tc>
          <w:tcPr>
            <w:tcW w:w="3126" w:type="dxa"/>
            <w:tcBorders>
              <w:top w:val="single" w:sz="4" w:space="0" w:color="000000"/>
              <w:left w:val="single" w:sz="6" w:space="0" w:color="000000"/>
              <w:bottom w:val="single" w:sz="12" w:space="0" w:color="000000"/>
              <w:insideH w:val="single" w:sz="12" w:space="0" w:color="000000"/>
            </w:tcBorders>
            <w:shd w:fill="auto" w:val="clear"/>
            <w:tcMar>
              <w:left w:w="62" w:type="dxa"/>
            </w:tcMar>
          </w:tcPr>
          <w:p>
            <w:pPr>
              <w:pStyle w:val="Corpodetexto"/>
              <w:spacing w:before="0" w:after="140"/>
              <w:jc w:val="both"/>
              <w:rPr>
                <w:rFonts w:ascii="Arial" w:hAnsi="Arial" w:cs="Arial"/>
                <w:sz w:val="20"/>
              </w:rPr>
            </w:pPr>
            <w:r>
              <w:rPr>
                <w:rFonts w:cs="Arial" w:ascii="Arial" w:hAnsi="Arial"/>
                <w:sz w:val="20"/>
              </w:rPr>
              <w:t>Desenvolvimento de mercado</w:t>
            </w:r>
          </w:p>
        </w:tc>
        <w:tc>
          <w:tcPr>
            <w:tcW w:w="3107" w:type="dxa"/>
            <w:tcBorders>
              <w:top w:val="single" w:sz="4" w:space="0" w:color="000000"/>
              <w:left w:val="single" w:sz="6" w:space="0" w:color="000000"/>
              <w:bottom w:val="single" w:sz="12" w:space="0" w:color="000000"/>
              <w:right w:val="single" w:sz="12" w:space="0" w:color="000000"/>
              <w:insideH w:val="single" w:sz="12" w:space="0" w:color="000000"/>
              <w:insideV w:val="single" w:sz="12" w:space="0" w:color="000000"/>
            </w:tcBorders>
            <w:shd w:fill="auto" w:val="clear"/>
            <w:tcMar>
              <w:left w:w="62" w:type="dxa"/>
            </w:tcMar>
          </w:tcPr>
          <w:p>
            <w:pPr>
              <w:pStyle w:val="Corpodetexto"/>
              <w:spacing w:before="0" w:after="140"/>
              <w:jc w:val="both"/>
              <w:rPr>
                <w:rFonts w:ascii="Arial" w:hAnsi="Arial" w:cs="Arial"/>
                <w:sz w:val="20"/>
              </w:rPr>
            </w:pPr>
            <w:r>
              <w:rPr>
                <w:rFonts w:cs="Arial" w:ascii="Arial" w:hAnsi="Arial"/>
                <w:sz w:val="20"/>
              </w:rPr>
              <w:t>Diversificação</w:t>
            </w:r>
          </w:p>
        </w:tc>
      </w:tr>
    </w:tbl>
    <w:p>
      <w:pPr>
        <w:pStyle w:val="Normal"/>
        <w:jc w:val="both"/>
        <w:rPr>
          <w:rFonts w:ascii="Arial" w:hAnsi="Arial" w:cs="Arial"/>
          <w:sz w:val="20"/>
          <w:szCs w:val="20"/>
        </w:rPr>
      </w:pPr>
      <w:r>
        <w:rPr>
          <w:rFonts w:cs="Arial" w:ascii="Arial" w:hAnsi="Arial"/>
          <w:sz w:val="20"/>
          <w:szCs w:val="20"/>
        </w:rPr>
      </w:r>
    </w:p>
    <w:p>
      <w:pPr>
        <w:pStyle w:val="Normal"/>
        <w:jc w:val="both"/>
        <w:rPr/>
      </w:pPr>
      <w:r>
        <w:rPr>
          <w:rFonts w:cs="Arial" w:ascii="Arial" w:hAnsi="Arial"/>
          <w:sz w:val="20"/>
          <w:szCs w:val="20"/>
        </w:rPr>
        <w:t xml:space="preserve">As estratégias de </w:t>
      </w:r>
      <w:r>
        <w:rPr>
          <w:rFonts w:cs="Arial" w:ascii="Arial" w:hAnsi="Arial"/>
          <w:i/>
          <w:sz w:val="20"/>
          <w:szCs w:val="20"/>
        </w:rPr>
        <w:t>penetração de mercado</w:t>
      </w:r>
      <w:r>
        <w:rPr>
          <w:rFonts w:cs="Arial" w:ascii="Arial" w:hAnsi="Arial"/>
          <w:sz w:val="20"/>
          <w:szCs w:val="20"/>
        </w:rPr>
        <w:t xml:space="preserve">, </w:t>
      </w:r>
      <w:r>
        <w:rPr>
          <w:rFonts w:cs="Arial" w:ascii="Arial" w:hAnsi="Arial"/>
          <w:i/>
          <w:sz w:val="20"/>
          <w:szCs w:val="20"/>
        </w:rPr>
        <w:t>desenvolvimento de produto</w:t>
      </w:r>
      <w:r>
        <w:rPr>
          <w:rFonts w:cs="Arial" w:ascii="Arial" w:hAnsi="Arial"/>
          <w:sz w:val="20"/>
          <w:szCs w:val="20"/>
        </w:rPr>
        <w:t xml:space="preserve"> e </w:t>
      </w:r>
      <w:r>
        <w:rPr>
          <w:rFonts w:cs="Arial" w:ascii="Arial" w:hAnsi="Arial"/>
          <w:i/>
          <w:sz w:val="20"/>
          <w:szCs w:val="20"/>
        </w:rPr>
        <w:t>desenvolvimento de mercado</w:t>
      </w:r>
      <w:r>
        <w:rPr>
          <w:rFonts w:cs="Arial" w:ascii="Arial" w:hAnsi="Arial"/>
          <w:sz w:val="20"/>
          <w:szCs w:val="20"/>
        </w:rPr>
        <w:t xml:space="preserve"> são chamadas de estratégias de expansão direta e promovem o crescimento interno da organização.</w:t>
      </w:r>
    </w:p>
    <w:p>
      <w:pPr>
        <w:pStyle w:val="Normal"/>
        <w:jc w:val="both"/>
        <w:rPr/>
      </w:pPr>
      <w:r>
        <w:rPr>
          <w:rFonts w:cs="Arial" w:ascii="Arial" w:hAnsi="Arial"/>
          <w:sz w:val="20"/>
          <w:szCs w:val="20"/>
        </w:rPr>
        <w:t xml:space="preserve">O crescimento externo da organização ocorre quando a mesma expande sua atividade atual ou entra em novas áreas de negócio por meio de </w:t>
      </w:r>
      <w:r>
        <w:rPr>
          <w:rFonts w:cs="Arial" w:ascii="Arial" w:hAnsi="Arial"/>
          <w:i/>
          <w:sz w:val="20"/>
          <w:szCs w:val="20"/>
        </w:rPr>
        <w:t>fusões</w:t>
      </w:r>
      <w:r>
        <w:rPr>
          <w:rFonts w:cs="Arial" w:ascii="Arial" w:hAnsi="Arial"/>
          <w:sz w:val="20"/>
          <w:szCs w:val="20"/>
        </w:rPr>
        <w:t xml:space="preserve"> ou da </w:t>
      </w:r>
      <w:r>
        <w:rPr>
          <w:rFonts w:cs="Arial" w:ascii="Arial" w:hAnsi="Arial"/>
          <w:i/>
          <w:sz w:val="20"/>
          <w:szCs w:val="20"/>
        </w:rPr>
        <w:t>aquisição</w:t>
      </w:r>
      <w:r>
        <w:rPr>
          <w:rFonts w:cs="Arial" w:ascii="Arial" w:hAnsi="Arial"/>
          <w:sz w:val="20"/>
          <w:szCs w:val="20"/>
        </w:rPr>
        <w:t xml:space="preserve"> de outras organizações.</w:t>
      </w:r>
    </w:p>
    <w:p>
      <w:pPr>
        <w:pStyle w:val="Normal"/>
        <w:jc w:val="both"/>
        <w:rPr/>
      </w:pPr>
      <w:r>
        <w:rPr>
          <w:rFonts w:cs="Arial" w:ascii="Arial" w:hAnsi="Arial"/>
          <w:sz w:val="20"/>
          <w:szCs w:val="20"/>
        </w:rPr>
        <w:t xml:space="preserve">Quando as estratégias de crescimento são classificadas de acordo com sua relação com os negócios da empresa, tem-se a </w:t>
      </w:r>
      <w:r>
        <w:rPr>
          <w:rFonts w:cs="Arial" w:ascii="Arial" w:hAnsi="Arial"/>
          <w:i/>
          <w:sz w:val="20"/>
          <w:szCs w:val="20"/>
        </w:rPr>
        <w:t>diversificação</w:t>
      </w:r>
      <w:r>
        <w:rPr>
          <w:rFonts w:cs="Arial" w:ascii="Arial" w:hAnsi="Arial"/>
          <w:sz w:val="20"/>
          <w:szCs w:val="20"/>
        </w:rPr>
        <w:t xml:space="preserve">, que pode ser </w:t>
      </w:r>
      <w:r>
        <w:rPr>
          <w:rFonts w:cs="Arial" w:ascii="Arial" w:hAnsi="Arial"/>
          <w:i/>
          <w:sz w:val="20"/>
          <w:szCs w:val="20"/>
        </w:rPr>
        <w:t>relacionada</w:t>
      </w:r>
      <w:r>
        <w:rPr>
          <w:rFonts w:cs="Arial" w:ascii="Arial" w:hAnsi="Arial"/>
          <w:sz w:val="20"/>
          <w:szCs w:val="20"/>
        </w:rPr>
        <w:t xml:space="preserve"> ou </w:t>
      </w:r>
      <w:r>
        <w:rPr>
          <w:rFonts w:cs="Arial" w:ascii="Arial" w:hAnsi="Arial"/>
          <w:i/>
          <w:sz w:val="20"/>
          <w:szCs w:val="20"/>
        </w:rPr>
        <w:t>não relacionada</w:t>
      </w:r>
      <w:r>
        <w:rPr>
          <w:rFonts w:cs="Arial" w:ascii="Arial" w:hAnsi="Arial"/>
          <w:sz w:val="20"/>
          <w:szCs w:val="20"/>
        </w:rPr>
        <w:t xml:space="preserve"> com os negócios da empresa.</w:t>
      </w:r>
    </w:p>
    <w:p>
      <w:pPr>
        <w:pStyle w:val="Normal"/>
        <w:jc w:val="both"/>
        <w:rPr/>
      </w:pPr>
      <w:r>
        <w:rPr>
          <w:rFonts w:cs="Arial" w:ascii="Arial" w:hAnsi="Arial"/>
          <w:sz w:val="20"/>
          <w:szCs w:val="20"/>
        </w:rPr>
        <w:t xml:space="preserve">Outra classificação para as estratégias de crescimento diz respeito ao âmbito de atuação e atividades realizadas ao longo do ciclo de produção de determinado bem ou serviço, podendo ser estratégias de </w:t>
      </w:r>
      <w:r>
        <w:rPr>
          <w:rFonts w:cs="Arial" w:ascii="Arial" w:hAnsi="Arial"/>
          <w:i/>
          <w:sz w:val="20"/>
          <w:szCs w:val="20"/>
        </w:rPr>
        <w:t>integração vertical</w:t>
      </w:r>
      <w:r>
        <w:rPr>
          <w:rFonts w:cs="Arial" w:ascii="Arial" w:hAnsi="Arial"/>
          <w:sz w:val="20"/>
          <w:szCs w:val="20"/>
        </w:rPr>
        <w:t xml:space="preserve"> ou estratégias de </w:t>
      </w:r>
      <w:r>
        <w:rPr>
          <w:rFonts w:cs="Arial" w:ascii="Arial" w:hAnsi="Arial"/>
          <w:i/>
          <w:sz w:val="20"/>
          <w:szCs w:val="20"/>
        </w:rPr>
        <w:t>integração horizontal</w:t>
      </w:r>
      <w:r>
        <w:rPr>
          <w:rFonts w:cs="Arial" w:ascii="Arial" w:hAnsi="Arial"/>
          <w:sz w:val="20"/>
          <w:szCs w:val="20"/>
        </w:rPr>
        <w:t>.</w:t>
      </w:r>
    </w:p>
    <w:p>
      <w:pPr>
        <w:pStyle w:val="Normal"/>
        <w:jc w:val="both"/>
        <w:rPr>
          <w:rFonts w:ascii="Arial" w:hAnsi="Arial" w:cs="Arial"/>
          <w:sz w:val="20"/>
          <w:szCs w:val="20"/>
        </w:rPr>
      </w:pPr>
      <w:r>
        <w:rPr>
          <w:rFonts w:cs="Arial" w:ascii="Arial" w:hAnsi="Arial"/>
          <w:sz w:val="20"/>
          <w:szCs w:val="20"/>
        </w:rPr>
      </w:r>
    </w:p>
    <w:p>
      <w:pPr>
        <w:pStyle w:val="Normal"/>
        <w:jc w:val="both"/>
        <w:rPr/>
      </w:pPr>
      <w:r>
        <w:rPr>
          <w:rFonts w:cs="Arial" w:ascii="Arial" w:hAnsi="Arial"/>
          <w:sz w:val="20"/>
          <w:szCs w:val="20"/>
        </w:rPr>
        <w:t xml:space="preserve">A </w:t>
      </w:r>
      <w:r>
        <w:rPr>
          <w:rFonts w:cs="Arial" w:ascii="Arial" w:hAnsi="Arial"/>
          <w:b/>
          <w:i/>
          <w:sz w:val="20"/>
          <w:szCs w:val="20"/>
        </w:rPr>
        <w:t>estratégia de estabilidade</w:t>
      </w:r>
      <w:r>
        <w:rPr>
          <w:rFonts w:cs="Arial" w:ascii="Arial" w:hAnsi="Arial"/>
          <w:sz w:val="20"/>
          <w:szCs w:val="20"/>
        </w:rPr>
        <w:t xml:space="preserve"> é adotada por empresas que buscam manter o mesmo tamanho ou crescer de forma controlada, sendo caracterizada pela ausência de mudanças significativas nas orientações estratégicas da organização.</w:t>
      </w:r>
    </w:p>
    <w:p>
      <w:pPr>
        <w:pStyle w:val="Normal"/>
        <w:jc w:val="both"/>
        <w:rPr>
          <w:rFonts w:ascii="Arial" w:hAnsi="Arial" w:cs="Arial"/>
          <w:sz w:val="20"/>
          <w:szCs w:val="20"/>
        </w:rPr>
      </w:pPr>
      <w:r>
        <w:rPr>
          <w:rFonts w:cs="Arial" w:ascii="Arial" w:hAnsi="Arial"/>
          <w:sz w:val="20"/>
          <w:szCs w:val="20"/>
        </w:rPr>
      </w:r>
    </w:p>
    <w:p>
      <w:pPr>
        <w:pStyle w:val="Normal"/>
        <w:jc w:val="both"/>
        <w:rPr/>
      </w:pPr>
      <w:r>
        <w:rPr>
          <w:rFonts w:cs="Arial" w:ascii="Arial" w:hAnsi="Arial"/>
          <w:sz w:val="20"/>
          <w:szCs w:val="20"/>
        </w:rPr>
        <w:t xml:space="preserve">A </w:t>
      </w:r>
      <w:r>
        <w:rPr>
          <w:rFonts w:cs="Arial" w:ascii="Arial" w:hAnsi="Arial"/>
          <w:b/>
          <w:i/>
          <w:sz w:val="20"/>
          <w:szCs w:val="20"/>
        </w:rPr>
        <w:t>estratégia de retração</w:t>
      </w:r>
      <w:r>
        <w:rPr>
          <w:rFonts w:cs="Arial" w:ascii="Arial" w:hAnsi="Arial"/>
          <w:sz w:val="20"/>
          <w:szCs w:val="20"/>
        </w:rPr>
        <w:t xml:space="preserve"> é caracterizada pela redução no nível de operações de uma organização e ocorre quando a empresa passa por um período de dificuldades. Elas se dividem em: </w:t>
      </w:r>
    </w:p>
    <w:p>
      <w:pPr>
        <w:pStyle w:val="Normal"/>
        <w:numPr>
          <w:ilvl w:val="0"/>
          <w:numId w:val="10"/>
        </w:numPr>
        <w:jc w:val="both"/>
        <w:rPr>
          <w:rFonts w:ascii="Arial" w:hAnsi="Arial" w:cs="Arial"/>
          <w:bCs/>
          <w:sz w:val="20"/>
          <w:szCs w:val="20"/>
        </w:rPr>
      </w:pPr>
      <w:r>
        <w:rPr>
          <w:rFonts w:cs="Arial" w:ascii="Arial" w:hAnsi="Arial"/>
          <w:bCs/>
          <w:sz w:val="20"/>
          <w:szCs w:val="20"/>
        </w:rPr>
        <w:t>Estratégia de Saneamento</w:t>
      </w:r>
    </w:p>
    <w:p>
      <w:pPr>
        <w:pStyle w:val="Normal"/>
        <w:numPr>
          <w:ilvl w:val="1"/>
          <w:numId w:val="10"/>
        </w:numPr>
        <w:jc w:val="both"/>
        <w:rPr>
          <w:rFonts w:ascii="Arial" w:hAnsi="Arial" w:cs="Arial"/>
          <w:sz w:val="20"/>
          <w:szCs w:val="20"/>
        </w:rPr>
      </w:pPr>
      <w:r>
        <w:rPr>
          <w:rFonts w:cs="Arial" w:ascii="Arial" w:hAnsi="Arial"/>
          <w:sz w:val="20"/>
          <w:szCs w:val="20"/>
        </w:rPr>
        <w:t>Reestruturação;</w:t>
      </w:r>
    </w:p>
    <w:p>
      <w:pPr>
        <w:pStyle w:val="Normal"/>
        <w:numPr>
          <w:ilvl w:val="1"/>
          <w:numId w:val="10"/>
        </w:numPr>
        <w:jc w:val="both"/>
        <w:rPr>
          <w:rFonts w:ascii="Arial" w:hAnsi="Arial" w:cs="Arial"/>
          <w:sz w:val="20"/>
          <w:szCs w:val="20"/>
        </w:rPr>
      </w:pPr>
      <w:r>
        <w:rPr>
          <w:rFonts w:cs="Arial" w:ascii="Arial" w:hAnsi="Arial"/>
          <w:sz w:val="20"/>
          <w:szCs w:val="20"/>
        </w:rPr>
        <w:t>Reengenharia;</w:t>
      </w:r>
    </w:p>
    <w:p>
      <w:pPr>
        <w:pStyle w:val="Normal"/>
        <w:numPr>
          <w:ilvl w:val="1"/>
          <w:numId w:val="10"/>
        </w:numPr>
        <w:jc w:val="both"/>
        <w:rPr/>
      </w:pPr>
      <w:r>
        <w:rPr>
          <w:rFonts w:cs="Arial" w:ascii="Arial" w:hAnsi="Arial"/>
          <w:i/>
          <w:iCs/>
          <w:sz w:val="20"/>
          <w:szCs w:val="20"/>
        </w:rPr>
        <w:t>Downsizing</w:t>
      </w:r>
      <w:r>
        <w:rPr>
          <w:rFonts w:cs="Arial" w:ascii="Arial" w:hAnsi="Arial"/>
          <w:sz w:val="20"/>
          <w:szCs w:val="20"/>
        </w:rPr>
        <w:t>.</w:t>
      </w:r>
    </w:p>
    <w:p>
      <w:pPr>
        <w:pStyle w:val="Normal"/>
        <w:numPr>
          <w:ilvl w:val="0"/>
          <w:numId w:val="10"/>
        </w:numPr>
        <w:jc w:val="both"/>
        <w:rPr>
          <w:rFonts w:ascii="Arial" w:hAnsi="Arial" w:cs="Arial"/>
          <w:bCs/>
          <w:sz w:val="20"/>
          <w:szCs w:val="20"/>
        </w:rPr>
      </w:pPr>
      <w:r>
        <w:rPr>
          <w:rFonts w:cs="Arial" w:ascii="Arial" w:hAnsi="Arial"/>
          <w:bCs/>
          <w:sz w:val="20"/>
          <w:szCs w:val="20"/>
        </w:rPr>
        <w:t>Estratégia de saída</w:t>
      </w:r>
    </w:p>
    <w:p>
      <w:pPr>
        <w:pStyle w:val="Normal"/>
        <w:numPr>
          <w:ilvl w:val="1"/>
          <w:numId w:val="10"/>
        </w:numPr>
        <w:jc w:val="both"/>
        <w:rPr>
          <w:rFonts w:ascii="Arial" w:hAnsi="Arial" w:cs="Arial"/>
          <w:sz w:val="20"/>
          <w:szCs w:val="20"/>
        </w:rPr>
      </w:pPr>
      <w:r>
        <w:rPr>
          <w:rFonts w:cs="Arial" w:ascii="Arial" w:hAnsi="Arial"/>
          <w:sz w:val="20"/>
          <w:szCs w:val="20"/>
        </w:rPr>
        <w:t>Desinvestimento;</w:t>
      </w:r>
    </w:p>
    <w:p>
      <w:pPr>
        <w:pStyle w:val="Normal"/>
        <w:numPr>
          <w:ilvl w:val="1"/>
          <w:numId w:val="10"/>
        </w:numPr>
        <w:jc w:val="both"/>
        <w:rPr>
          <w:rFonts w:ascii="Arial" w:hAnsi="Arial" w:cs="Arial"/>
          <w:sz w:val="20"/>
          <w:szCs w:val="20"/>
        </w:rPr>
      </w:pPr>
      <w:r>
        <w:rPr>
          <w:rFonts w:cs="Arial" w:ascii="Arial" w:hAnsi="Arial"/>
          <w:sz w:val="20"/>
          <w:szCs w:val="20"/>
        </w:rPr>
        <w:t>Liquidação.</w:t>
      </w:r>
    </w:p>
    <w:p>
      <w:pPr>
        <w:pStyle w:val="Normal"/>
        <w:jc w:val="both"/>
        <w:rPr>
          <w:rFonts w:ascii="Arial" w:hAnsi="Arial" w:cs="Arial"/>
          <w:sz w:val="20"/>
          <w:szCs w:val="20"/>
        </w:rPr>
      </w:pPr>
      <w:r>
        <w:rPr>
          <w:rFonts w:cs="Arial" w:ascii="Arial" w:hAnsi="Arial"/>
          <w:sz w:val="20"/>
          <w:szCs w:val="20"/>
        </w:rPr>
      </w:r>
    </w:p>
    <w:p>
      <w:pPr>
        <w:pStyle w:val="Normal"/>
        <w:jc w:val="both"/>
        <w:rPr>
          <w:rFonts w:ascii="Arial" w:hAnsi="Arial" w:cs="Arial"/>
          <w:b/>
          <w:b/>
          <w:sz w:val="20"/>
          <w:szCs w:val="20"/>
        </w:rPr>
      </w:pPr>
      <w:r>
        <w:rPr>
          <w:rFonts w:cs="Arial" w:ascii="Arial" w:hAnsi="Arial"/>
          <w:b/>
          <w:sz w:val="20"/>
          <w:szCs w:val="20"/>
        </w:rPr>
      </w:r>
    </w:p>
    <w:p>
      <w:pPr>
        <w:pStyle w:val="Normal"/>
        <w:jc w:val="both"/>
        <w:rPr>
          <w:rFonts w:ascii="Arial" w:hAnsi="Arial" w:cs="Arial"/>
          <w:b/>
          <w:b/>
          <w:sz w:val="20"/>
          <w:szCs w:val="20"/>
        </w:rPr>
      </w:pPr>
      <w:r>
        <w:rPr>
          <w:rFonts w:cs="Arial" w:ascii="Arial" w:hAnsi="Arial"/>
          <w:b/>
          <w:sz w:val="20"/>
          <w:szCs w:val="20"/>
        </w:rPr>
        <w:t>Abordagem de portfólio</w:t>
      </w:r>
    </w:p>
    <w:p>
      <w:pPr>
        <w:pStyle w:val="Normal"/>
        <w:jc w:val="both"/>
        <w:rPr>
          <w:rFonts w:ascii="Arial" w:hAnsi="Arial" w:cs="Arial"/>
          <w:sz w:val="20"/>
          <w:szCs w:val="20"/>
        </w:rPr>
      </w:pPr>
      <w:r>
        <w:rPr>
          <w:rFonts w:cs="Arial" w:ascii="Arial" w:hAnsi="Arial"/>
          <w:sz w:val="20"/>
          <w:szCs w:val="20"/>
        </w:rPr>
        <w:t>Consiste na avaliação de cada uma das unidades de negócio com relação ao mercado onde competem e à estrutura interna da organização com o objetivo de apoiar os administradores na formulação de estratégias corporativas que permitam melhorar o desempenho da organização.</w:t>
      </w:r>
    </w:p>
    <w:p>
      <w:pPr>
        <w:pStyle w:val="Normal"/>
        <w:jc w:val="both"/>
        <w:rPr/>
      </w:pPr>
      <w:r>
        <w:rPr>
          <w:rFonts w:cs="Arial" w:ascii="Arial" w:hAnsi="Arial"/>
          <w:sz w:val="20"/>
          <w:szCs w:val="20"/>
        </w:rPr>
        <w:t xml:space="preserve">A </w:t>
      </w:r>
      <w:r>
        <w:rPr>
          <w:rFonts w:cs="Arial" w:ascii="Arial" w:hAnsi="Arial"/>
          <w:b/>
          <w:sz w:val="20"/>
          <w:szCs w:val="20"/>
        </w:rPr>
        <w:t>Matriz BCG</w:t>
      </w:r>
      <w:r>
        <w:rPr>
          <w:rFonts w:cs="Arial" w:ascii="Arial" w:hAnsi="Arial"/>
          <w:sz w:val="20"/>
          <w:szCs w:val="20"/>
        </w:rPr>
        <w:t xml:space="preserve"> foi desenvolvida por Bruce Henderson, do Boston Consulting Group, e tem como objetivo auxiliar a administração de uma carteira de diferentes negócios por meio da gestão de seus fluxos financeiros. Como pode ser visto na figura abaixo, ela se concentra em duas dimensões de uma unidade de negócio: participação relativa de mercado e taxa de crescimento do mercado.</w:t>
      </w:r>
    </w:p>
    <w:p>
      <w:pPr>
        <w:pStyle w:val="Normal"/>
        <w:jc w:val="both"/>
        <w:rPr>
          <w:rFonts w:ascii="Arial" w:hAnsi="Arial" w:cs="Arial"/>
          <w:sz w:val="20"/>
          <w:szCs w:val="20"/>
        </w:rPr>
      </w:pPr>
      <w:r>
        <w:rPr>
          <w:rFonts w:cs="Arial" w:ascii="Arial" w:hAnsi="Arial"/>
          <w:sz w:val="20"/>
          <w:szCs w:val="20"/>
        </w:rPr>
      </w:r>
    </w:p>
    <w:p>
      <w:pPr>
        <w:pStyle w:val="Normal"/>
        <w:jc w:val="both"/>
        <w:rPr>
          <w:rFonts w:ascii="Arial" w:hAnsi="Arial" w:cs="Arial"/>
          <w:sz w:val="20"/>
          <w:szCs w:val="20"/>
          <w:lang w:val="pt-BR" w:eastAsia="pt-BR"/>
        </w:rPr>
      </w:pPr>
      <w:r>
        <w:rPr>
          <w:rFonts w:cs="Arial" w:ascii="Arial" w:hAnsi="Arial"/>
          <w:sz w:val="20"/>
          <w:szCs w:val="20"/>
          <w:lang w:val="pt-BR" w:eastAsia="pt-BR"/>
        </w:rPr>
        <w:drawing>
          <wp:inline distT="0" distB="0" distL="0" distR="0">
            <wp:extent cx="4853305" cy="2992755"/>
            <wp:effectExtent l="0" t="0" r="0" b="0"/>
            <wp:docPr id="13" name="Figura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igura13" descr=""/>
                    <pic:cNvPicPr>
                      <a:picLocks noChangeAspect="1" noChangeArrowheads="1"/>
                    </pic:cNvPicPr>
                  </pic:nvPicPr>
                  <pic:blipFill>
                    <a:blip r:embed="rId14"/>
                    <a:stretch>
                      <a:fillRect/>
                    </a:stretch>
                  </pic:blipFill>
                  <pic:spPr bwMode="auto">
                    <a:xfrm>
                      <a:off x="0" y="0"/>
                      <a:ext cx="4853305" cy="2992755"/>
                    </a:xfrm>
                    <a:prstGeom prst="rect">
                      <a:avLst/>
                    </a:prstGeom>
                  </pic:spPr>
                </pic:pic>
              </a:graphicData>
            </a:graphic>
          </wp:inline>
        </w:drawing>
      </w:r>
    </w:p>
    <w:p>
      <w:pPr>
        <w:pStyle w:val="Normal"/>
        <w:jc w:val="both"/>
        <w:rPr>
          <w:rFonts w:ascii="Arial" w:hAnsi="Arial" w:cs="Arial"/>
          <w:sz w:val="20"/>
          <w:szCs w:val="20"/>
        </w:rPr>
      </w:pPr>
      <w:r>
        <w:rPr>
          <w:rFonts w:cs="Arial" w:ascii="Arial" w:hAnsi="Arial"/>
          <w:sz w:val="20"/>
          <w:szCs w:val="20"/>
        </w:rPr>
      </w:r>
    </w:p>
    <w:p>
      <w:pPr>
        <w:pStyle w:val="Normal"/>
        <w:jc w:val="both"/>
        <w:rPr/>
      </w:pPr>
      <w:r>
        <w:rPr>
          <w:rFonts w:cs="Arial" w:ascii="Arial" w:hAnsi="Arial"/>
          <w:sz w:val="20"/>
          <w:szCs w:val="20"/>
        </w:rPr>
        <w:t xml:space="preserve">A </w:t>
      </w:r>
      <w:r>
        <w:rPr>
          <w:rFonts w:cs="Arial" w:ascii="Arial" w:hAnsi="Arial"/>
          <w:b/>
          <w:sz w:val="20"/>
          <w:szCs w:val="20"/>
        </w:rPr>
        <w:t>Matriz GE/McKinsey</w:t>
      </w:r>
      <w:r>
        <w:rPr>
          <w:rFonts w:cs="Arial" w:ascii="Arial" w:hAnsi="Arial"/>
          <w:sz w:val="20"/>
          <w:szCs w:val="20"/>
        </w:rPr>
        <w:t xml:space="preserve"> foi desenvolvida para a General Electric pela empresa de consultoria McKinsey e, como a matriz BCG, é utilizada para gerir uma carteira de diferentes negócios e estabelecer prioridades para distribuir os recursos de uma organização diversificada. Utiliza como critério para a classificação dos negócios duas dimensões agregadas: atratividade da indústria e posição concorrencial da organização. Veja a ilustração na figura abaixo.</w:t>
      </w:r>
    </w:p>
    <w:p>
      <w:pPr>
        <w:pStyle w:val="Normal"/>
        <w:jc w:val="both"/>
        <w:rPr>
          <w:rFonts w:ascii="Arial" w:hAnsi="Arial" w:cs="Arial"/>
          <w:sz w:val="20"/>
          <w:szCs w:val="20"/>
        </w:rPr>
      </w:pPr>
      <w:r>
        <w:rPr>
          <w:rFonts w:cs="Arial" w:ascii="Arial" w:hAnsi="Arial"/>
          <w:sz w:val="20"/>
          <w:szCs w:val="20"/>
        </w:rPr>
      </w:r>
    </w:p>
    <w:p>
      <w:pPr>
        <w:pStyle w:val="Normal"/>
        <w:jc w:val="both"/>
        <w:rPr>
          <w:rFonts w:ascii="Arial" w:hAnsi="Arial" w:cs="Arial"/>
          <w:sz w:val="20"/>
          <w:szCs w:val="20"/>
          <w:lang w:val="pt-BR" w:eastAsia="pt-BR"/>
        </w:rPr>
      </w:pPr>
      <w:r>
        <w:rPr>
          <w:rFonts w:cs="Arial" w:ascii="Arial" w:hAnsi="Arial"/>
          <w:sz w:val="20"/>
          <w:szCs w:val="20"/>
          <w:lang w:val="pt-BR" w:eastAsia="pt-BR"/>
        </w:rPr>
        <w:drawing>
          <wp:inline distT="0" distB="0" distL="0" distR="0">
            <wp:extent cx="4914900" cy="2825115"/>
            <wp:effectExtent l="0" t="0" r="0" b="0"/>
            <wp:docPr id="14" name="Figura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igura14" descr=""/>
                    <pic:cNvPicPr>
                      <a:picLocks noChangeAspect="1" noChangeArrowheads="1"/>
                    </pic:cNvPicPr>
                  </pic:nvPicPr>
                  <pic:blipFill>
                    <a:blip r:embed="rId15"/>
                    <a:stretch>
                      <a:fillRect/>
                    </a:stretch>
                  </pic:blipFill>
                  <pic:spPr bwMode="auto">
                    <a:xfrm>
                      <a:off x="0" y="0"/>
                      <a:ext cx="4914900" cy="2825115"/>
                    </a:xfrm>
                    <a:prstGeom prst="rect">
                      <a:avLst/>
                    </a:prstGeom>
                  </pic:spPr>
                </pic:pic>
              </a:graphicData>
            </a:graphic>
          </wp:inline>
        </w:drawing>
      </w:r>
    </w:p>
    <w:p>
      <w:pPr>
        <w:pStyle w:val="Normal"/>
        <w:jc w:val="both"/>
        <w:rPr>
          <w:rFonts w:ascii="Arial" w:hAnsi="Arial" w:cs="Arial"/>
          <w:sz w:val="20"/>
          <w:szCs w:val="20"/>
        </w:rPr>
      </w:pPr>
      <w:r>
        <w:rPr>
          <w:rFonts w:cs="Arial" w:ascii="Arial" w:hAnsi="Arial"/>
          <w:sz w:val="20"/>
          <w:szCs w:val="20"/>
        </w:rPr>
      </w:r>
    </w:p>
    <w:p>
      <w:pPr>
        <w:pStyle w:val="Normal"/>
        <w:jc w:val="both"/>
        <w:rPr>
          <w:rFonts w:ascii="Arial" w:hAnsi="Arial" w:cs="Arial"/>
          <w:sz w:val="20"/>
          <w:szCs w:val="20"/>
        </w:rPr>
      </w:pPr>
      <w:r>
        <w:rPr>
          <w:rFonts w:cs="Arial" w:ascii="Arial" w:hAnsi="Arial"/>
          <w:sz w:val="20"/>
          <w:szCs w:val="20"/>
        </w:rPr>
      </w:r>
    </w:p>
    <w:p>
      <w:pPr>
        <w:pStyle w:val="Ttulo1"/>
        <w:numPr>
          <w:ilvl w:val="0"/>
          <w:numId w:val="1"/>
        </w:numPr>
        <w:jc w:val="both"/>
        <w:rPr>
          <w:rFonts w:ascii="Arial" w:hAnsi="Arial" w:cs="Arial"/>
          <w:sz w:val="20"/>
          <w:szCs w:val="20"/>
        </w:rPr>
      </w:pPr>
      <w:r>
        <w:rPr>
          <w:rFonts w:cs="Arial" w:ascii="Arial" w:hAnsi="Arial"/>
          <w:sz w:val="20"/>
          <w:szCs w:val="20"/>
        </w:rPr>
      </w:r>
    </w:p>
    <w:p>
      <w:pPr>
        <w:pStyle w:val="Ttulo1"/>
        <w:numPr>
          <w:ilvl w:val="0"/>
          <w:numId w:val="1"/>
        </w:numPr>
        <w:jc w:val="both"/>
        <w:rPr>
          <w:rFonts w:ascii="Arial" w:hAnsi="Arial" w:cs="Arial"/>
          <w:sz w:val="20"/>
          <w:szCs w:val="20"/>
        </w:rPr>
      </w:pPr>
      <w:r>
        <w:rPr>
          <w:rFonts w:cs="Arial" w:ascii="Arial" w:hAnsi="Arial"/>
          <w:sz w:val="20"/>
          <w:szCs w:val="20"/>
        </w:rPr>
      </w:r>
    </w:p>
    <w:p>
      <w:pPr>
        <w:pStyle w:val="Ttulo1"/>
        <w:numPr>
          <w:ilvl w:val="0"/>
          <w:numId w:val="1"/>
        </w:numPr>
        <w:jc w:val="both"/>
        <w:rPr>
          <w:rFonts w:ascii="Arial" w:hAnsi="Arial" w:cs="Arial"/>
          <w:sz w:val="20"/>
          <w:szCs w:val="20"/>
        </w:rPr>
      </w:pPr>
      <w:r>
        <w:rPr>
          <w:rFonts w:cs="Arial" w:ascii="Arial" w:hAnsi="Arial"/>
          <w:sz w:val="20"/>
          <w:szCs w:val="20"/>
        </w:rPr>
        <w:t>5.7 Formulação estratégica de nível de negócio</w:t>
      </w:r>
    </w:p>
    <w:p>
      <w:pPr>
        <w:pStyle w:val="Ttulo1"/>
        <w:numPr>
          <w:ilvl w:val="0"/>
          <w:numId w:val="1"/>
        </w:numPr>
        <w:jc w:val="both"/>
        <w:rPr>
          <w:rFonts w:ascii="Arial" w:hAnsi="Arial" w:cs="Arial"/>
          <w:sz w:val="20"/>
          <w:szCs w:val="20"/>
        </w:rPr>
      </w:pPr>
      <w:r>
        <w:rPr>
          <w:rFonts w:cs="Arial" w:ascii="Arial" w:hAnsi="Arial"/>
          <w:sz w:val="20"/>
          <w:szCs w:val="20"/>
        </w:rPr>
      </w:r>
    </w:p>
    <w:p>
      <w:pPr>
        <w:pStyle w:val="Normal"/>
        <w:jc w:val="both"/>
        <w:rPr/>
      </w:pPr>
      <w:r>
        <w:rPr>
          <w:rFonts w:cs="Arial" w:ascii="Arial" w:hAnsi="Arial"/>
          <w:sz w:val="20"/>
          <w:szCs w:val="20"/>
        </w:rPr>
        <w:t xml:space="preserve">A </w:t>
      </w:r>
      <w:r>
        <w:rPr>
          <w:rFonts w:cs="Arial" w:ascii="Arial" w:hAnsi="Arial"/>
          <w:bCs/>
          <w:sz w:val="20"/>
          <w:szCs w:val="20"/>
        </w:rPr>
        <w:t>estratégia de nível de negócio</w:t>
      </w:r>
      <w:r>
        <w:rPr>
          <w:rFonts w:cs="Arial" w:ascii="Arial" w:hAnsi="Arial"/>
          <w:sz w:val="20"/>
          <w:szCs w:val="20"/>
        </w:rPr>
        <w:t xml:space="preserve"> tem como objetivo definir como a unidade de negócio deve competir para conseguir alcançar uma posição de superioridade relativamente aos seus concorrentes. A </w:t>
      </w:r>
      <w:r>
        <w:rPr>
          <w:rFonts w:cs="Arial" w:ascii="Arial" w:hAnsi="Arial"/>
          <w:bCs/>
          <w:sz w:val="20"/>
          <w:szCs w:val="20"/>
        </w:rPr>
        <w:t xml:space="preserve">estratégia de negócio </w:t>
      </w:r>
      <w:r>
        <w:rPr>
          <w:rFonts w:cs="Arial" w:ascii="Arial" w:hAnsi="Arial"/>
          <w:sz w:val="20"/>
          <w:szCs w:val="20"/>
        </w:rPr>
        <w:t>deve:</w:t>
      </w:r>
    </w:p>
    <w:p>
      <w:pPr>
        <w:pStyle w:val="Normal"/>
        <w:numPr>
          <w:ilvl w:val="0"/>
          <w:numId w:val="11"/>
        </w:numPr>
        <w:jc w:val="both"/>
        <w:rPr/>
      </w:pPr>
      <w:r>
        <w:rPr>
          <w:rFonts w:cs="Arial" w:ascii="Arial" w:hAnsi="Arial"/>
          <w:sz w:val="20"/>
          <w:szCs w:val="20"/>
        </w:rPr>
        <w:t xml:space="preserve">Definir como cada unidade estratégica de negócio deve </w:t>
      </w:r>
      <w:r>
        <w:rPr>
          <w:rFonts w:cs="Arial" w:ascii="Arial" w:hAnsi="Arial"/>
          <w:bCs/>
          <w:sz w:val="20"/>
          <w:szCs w:val="20"/>
        </w:rPr>
        <w:t>competir;</w:t>
      </w:r>
    </w:p>
    <w:p>
      <w:pPr>
        <w:pStyle w:val="Normal"/>
        <w:numPr>
          <w:ilvl w:val="0"/>
          <w:numId w:val="11"/>
        </w:numPr>
        <w:jc w:val="both"/>
        <w:rPr/>
      </w:pPr>
      <w:r>
        <w:rPr>
          <w:rFonts w:cs="Arial" w:ascii="Arial" w:hAnsi="Arial"/>
          <w:sz w:val="20"/>
          <w:szCs w:val="20"/>
        </w:rPr>
        <w:t xml:space="preserve">Posicionar a organização de forma a possuir uma </w:t>
      </w:r>
      <w:r>
        <w:rPr>
          <w:rFonts w:cs="Arial" w:ascii="Arial" w:hAnsi="Arial"/>
          <w:bCs/>
          <w:sz w:val="20"/>
          <w:szCs w:val="20"/>
        </w:rPr>
        <w:t xml:space="preserve">vantagem competitiva </w:t>
      </w:r>
      <w:r>
        <w:rPr>
          <w:rFonts w:cs="Arial" w:ascii="Arial" w:hAnsi="Arial"/>
          <w:sz w:val="20"/>
          <w:szCs w:val="20"/>
        </w:rPr>
        <w:t>sobre os seus competidores.</w:t>
      </w:r>
    </w:p>
    <w:p>
      <w:pPr>
        <w:pStyle w:val="Normal"/>
        <w:jc w:val="both"/>
        <w:rPr>
          <w:rFonts w:ascii="Arial" w:hAnsi="Arial" w:cs="Arial"/>
          <w:sz w:val="20"/>
          <w:szCs w:val="20"/>
        </w:rPr>
      </w:pPr>
      <w:r>
        <w:rPr>
          <w:rFonts w:cs="Arial" w:ascii="Arial" w:hAnsi="Arial"/>
          <w:sz w:val="20"/>
          <w:szCs w:val="20"/>
        </w:rPr>
      </w:r>
    </w:p>
    <w:p>
      <w:pPr>
        <w:pStyle w:val="Normal"/>
        <w:jc w:val="both"/>
        <w:rPr>
          <w:rFonts w:ascii="Arial" w:hAnsi="Arial" w:cs="Arial"/>
          <w:b/>
          <w:b/>
          <w:sz w:val="20"/>
          <w:szCs w:val="20"/>
        </w:rPr>
      </w:pPr>
      <w:r>
        <w:rPr>
          <w:rFonts w:cs="Arial" w:ascii="Arial" w:hAnsi="Arial"/>
          <w:b/>
          <w:sz w:val="20"/>
          <w:szCs w:val="20"/>
        </w:rPr>
        <w:t>Vantagem competitiva e competências essenciais</w:t>
      </w:r>
    </w:p>
    <w:p>
      <w:pPr>
        <w:pStyle w:val="Normal"/>
        <w:jc w:val="both"/>
        <w:rPr/>
      </w:pPr>
      <w:r>
        <w:rPr>
          <w:rFonts w:cs="Arial" w:ascii="Arial" w:hAnsi="Arial"/>
          <w:sz w:val="20"/>
          <w:szCs w:val="20"/>
        </w:rPr>
        <w:t xml:space="preserve">Vantagem competitiva é um conceito central para a administração estratégica. Para poder coexistir, cada organização precisa ser diferente e possuir uma característica única que a distinga das restantes. Essa característica única denomina-se </w:t>
      </w:r>
      <w:r>
        <w:rPr>
          <w:rFonts w:cs="Arial" w:ascii="Arial" w:hAnsi="Arial"/>
          <w:i/>
          <w:sz w:val="20"/>
          <w:szCs w:val="20"/>
        </w:rPr>
        <w:t>vantagem competitiva</w:t>
      </w:r>
      <w:r>
        <w:rPr>
          <w:rFonts w:cs="Arial" w:ascii="Arial" w:hAnsi="Arial"/>
          <w:sz w:val="20"/>
          <w:szCs w:val="20"/>
        </w:rPr>
        <w:t>. Alguns exemplos são: uma qualidade superior do produto; domínio das fontes de matéria-prima; tecnologias de ponta; pioneirismo e inovação; bom sistema de distribuição; imagem de marca forte; entre outros.</w:t>
      </w:r>
    </w:p>
    <w:p>
      <w:pPr>
        <w:pStyle w:val="Normal"/>
        <w:jc w:val="both"/>
        <w:rPr/>
      </w:pPr>
      <w:r>
        <w:rPr>
          <w:rFonts w:cs="Arial" w:ascii="Arial" w:hAnsi="Arial"/>
          <w:sz w:val="20"/>
          <w:szCs w:val="20"/>
        </w:rPr>
        <w:t xml:space="preserve">Apesar de todas as empresas terem recursos e capacidades para realizar suas atividades, nem todas conseguem explorá-los de forma a desenvolver competências únicas que lhes garantam uma vantagem competitiva sobre os concorrentes. Na verdade, a raiz da competitividade está nas </w:t>
      </w:r>
      <w:r>
        <w:rPr>
          <w:rFonts w:cs="Arial" w:ascii="Arial" w:hAnsi="Arial"/>
          <w:i/>
          <w:sz w:val="20"/>
          <w:szCs w:val="20"/>
        </w:rPr>
        <w:t>competências essenciais</w:t>
      </w:r>
      <w:r>
        <w:rPr>
          <w:rFonts w:cs="Arial" w:ascii="Arial" w:hAnsi="Arial"/>
          <w:sz w:val="20"/>
          <w:szCs w:val="20"/>
        </w:rPr>
        <w:t>, que são pontos fortes distintivos da empresa que lhe possibilitam coordenar a produção, integrar tecnologias, otimizar a realização do trabalho e entregar mais valor para o cliente.</w:t>
      </w:r>
    </w:p>
    <w:p>
      <w:pPr>
        <w:pStyle w:val="Normal"/>
        <w:jc w:val="both"/>
        <w:rPr>
          <w:rFonts w:ascii="Arial" w:hAnsi="Arial" w:cs="Arial"/>
          <w:sz w:val="20"/>
          <w:szCs w:val="20"/>
        </w:rPr>
      </w:pPr>
      <w:r>
        <w:rPr>
          <w:rFonts w:cs="Arial" w:ascii="Arial" w:hAnsi="Arial"/>
          <w:sz w:val="20"/>
          <w:szCs w:val="20"/>
        </w:rPr>
      </w:r>
    </w:p>
    <w:p>
      <w:pPr>
        <w:pStyle w:val="Normal"/>
        <w:jc w:val="both"/>
        <w:rPr>
          <w:rFonts w:ascii="Arial" w:hAnsi="Arial" w:cs="Arial"/>
          <w:b/>
          <w:b/>
          <w:sz w:val="20"/>
          <w:szCs w:val="20"/>
        </w:rPr>
      </w:pPr>
      <w:r>
        <w:rPr>
          <w:rFonts w:cs="Arial" w:ascii="Arial" w:hAnsi="Arial"/>
          <w:b/>
          <w:sz w:val="20"/>
          <w:szCs w:val="20"/>
        </w:rPr>
        <w:t>O modelo das cinco forças competitivas</w:t>
      </w:r>
    </w:p>
    <w:p>
      <w:pPr>
        <w:sectPr>
          <w:type w:val="continuous"/>
          <w:pgSz w:w="11906" w:h="16838"/>
          <w:pgMar w:left="1134" w:right="1134" w:header="0" w:top="1134" w:footer="0" w:bottom="1134" w:gutter="0"/>
          <w:formProt w:val="false"/>
          <w:textDirection w:val="lrTb"/>
        </w:sectPr>
      </w:pPr>
    </w:p>
    <w:p>
      <w:pPr>
        <w:pStyle w:val="Normal"/>
        <w:jc w:val="both"/>
        <w:rPr>
          <w:rFonts w:ascii="Arial" w:hAnsi="Arial" w:cs="Arial"/>
          <w:sz w:val="20"/>
          <w:szCs w:val="20"/>
        </w:rPr>
      </w:pPr>
      <w:r>
        <w:rPr>
          <w:rFonts w:cs="Arial" w:ascii="Arial" w:hAnsi="Arial"/>
          <w:sz w:val="20"/>
          <w:szCs w:val="20"/>
        </w:rPr>
        <w:drawing>
          <wp:inline distT="0" distB="0" distL="0" distR="0">
            <wp:extent cx="949960" cy="1261110"/>
            <wp:effectExtent l="0" t="0" r="0" b="0"/>
            <wp:docPr id="15" name="Figura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igura15" descr=""/>
                    <pic:cNvPicPr>
                      <a:picLocks noChangeAspect="1" noChangeArrowheads="1"/>
                    </pic:cNvPicPr>
                  </pic:nvPicPr>
                  <pic:blipFill>
                    <a:blip r:embed="rId16"/>
                    <a:stretch>
                      <a:fillRect/>
                    </a:stretch>
                  </pic:blipFill>
                  <pic:spPr bwMode="auto">
                    <a:xfrm>
                      <a:off x="0" y="0"/>
                      <a:ext cx="949960" cy="1261110"/>
                    </a:xfrm>
                    <a:prstGeom prst="rect">
                      <a:avLst/>
                    </a:prstGeom>
                  </pic:spPr>
                </pic:pic>
              </a:graphicData>
            </a:graphic>
          </wp:inline>
        </w:drawing>
      </w:r>
    </w:p>
    <w:p>
      <w:pPr>
        <w:pStyle w:val="Normal"/>
        <w:jc w:val="both"/>
        <w:rPr/>
      </w:pPr>
      <w:r>
        <w:rPr>
          <w:rFonts w:cs="Arial" w:ascii="Arial" w:hAnsi="Arial"/>
          <w:sz w:val="20"/>
          <w:szCs w:val="20"/>
        </w:rPr>
        <w:t xml:space="preserve">Michael </w:t>
      </w:r>
      <w:r>
        <w:rPr>
          <w:rFonts w:cs="Arial" w:ascii="Arial" w:hAnsi="Arial"/>
          <w:b/>
          <w:sz w:val="20"/>
          <w:szCs w:val="20"/>
        </w:rPr>
        <w:t>Porter</w:t>
      </w:r>
      <w:r>
        <w:rPr>
          <w:rFonts w:cs="Arial" w:ascii="Arial" w:hAnsi="Arial"/>
          <w:sz w:val="20"/>
          <w:szCs w:val="20"/>
        </w:rPr>
        <w:t>, professor da Harvard Business School, propõe um modelo para apoiar a formulação das estratégias de negócio, segundo o qual a atratividade de uma indústria depende de cinco forças competitivas. Porter introduziu instrumentos de análise econômica na formulação de estratégias, mostrando como um sistema de cinco forças influencia a natureza e o nível da competição na indústria e seu potencial de lucratividade. Segundo o autor, as raízes da competição estão na economia subjacente e em forças competitivas que atuam sobre as empresas e não apenas nos concorrentes diretos, como ilustra a figura abaixo.</w:t>
      </w:r>
    </w:p>
    <w:p>
      <w:pPr>
        <w:sectPr>
          <w:type w:val="continuous"/>
          <w:pgSz w:w="11906" w:h="16838"/>
          <w:pgMar w:left="1134" w:right="1134" w:header="0" w:top="1134" w:footer="0" w:bottom="1134" w:gutter="0"/>
          <w:cols w:num="2" w:space="708" w:equalWidth="true" w:sep="false"/>
          <w:formProt w:val="false"/>
          <w:textDirection w:val="lrTb"/>
        </w:sectPr>
      </w:pPr>
    </w:p>
    <w:p>
      <w:pPr>
        <w:pStyle w:val="Normal"/>
        <w:jc w:val="both"/>
        <w:rPr>
          <w:rFonts w:ascii="Arial" w:hAnsi="Arial" w:cs="Arial"/>
          <w:sz w:val="20"/>
          <w:szCs w:val="20"/>
        </w:rPr>
      </w:pPr>
      <w:r>
        <w:rPr>
          <w:rFonts w:cs="Arial" w:ascii="Arial" w:hAnsi="Arial"/>
          <w:sz w:val="20"/>
          <w:szCs w:val="20"/>
        </w:rPr>
      </w:r>
    </w:p>
    <w:p>
      <w:pPr>
        <w:pStyle w:val="Normal"/>
        <w:jc w:val="both"/>
        <w:rPr>
          <w:rFonts w:ascii="Arial" w:hAnsi="Arial" w:cs="Arial"/>
          <w:sz w:val="20"/>
          <w:szCs w:val="20"/>
          <w:lang w:val="pt-BR" w:eastAsia="pt-BR"/>
        </w:rPr>
      </w:pPr>
      <w:r>
        <w:rPr>
          <w:rFonts w:cs="Arial" w:ascii="Arial" w:hAnsi="Arial"/>
          <w:sz w:val="20"/>
          <w:szCs w:val="20"/>
          <w:lang w:val="pt-BR" w:eastAsia="pt-BR"/>
        </w:rPr>
        <w:drawing>
          <wp:inline distT="0" distB="0" distL="0" distR="0">
            <wp:extent cx="4079240" cy="3075940"/>
            <wp:effectExtent l="0" t="0" r="0" b="0"/>
            <wp:docPr id="16" name="Figura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igura16" descr=""/>
                    <pic:cNvPicPr>
                      <a:picLocks noChangeAspect="1" noChangeArrowheads="1"/>
                    </pic:cNvPicPr>
                  </pic:nvPicPr>
                  <pic:blipFill>
                    <a:blip r:embed="rId17"/>
                    <a:stretch>
                      <a:fillRect/>
                    </a:stretch>
                  </pic:blipFill>
                  <pic:spPr bwMode="auto">
                    <a:xfrm>
                      <a:off x="0" y="0"/>
                      <a:ext cx="4079240" cy="3075940"/>
                    </a:xfrm>
                    <a:prstGeom prst="rect">
                      <a:avLst/>
                    </a:prstGeom>
                  </pic:spPr>
                </pic:pic>
              </a:graphicData>
            </a:graphic>
          </wp:inline>
        </w:drawing>
      </w:r>
    </w:p>
    <w:p>
      <w:pPr>
        <w:pStyle w:val="Normal"/>
        <w:jc w:val="both"/>
        <w:rPr>
          <w:rFonts w:ascii="Arial" w:hAnsi="Arial" w:cs="Arial"/>
          <w:sz w:val="20"/>
          <w:szCs w:val="20"/>
        </w:rPr>
      </w:pPr>
      <w:r>
        <w:rPr>
          <w:rFonts w:cs="Arial" w:ascii="Arial" w:hAnsi="Arial"/>
          <w:sz w:val="20"/>
          <w:szCs w:val="20"/>
        </w:rPr>
      </w:r>
    </w:p>
    <w:p>
      <w:pPr>
        <w:pStyle w:val="Normal"/>
        <w:jc w:val="both"/>
        <w:rPr>
          <w:rFonts w:ascii="Arial" w:hAnsi="Arial" w:cs="Arial"/>
          <w:sz w:val="20"/>
          <w:szCs w:val="20"/>
        </w:rPr>
      </w:pPr>
      <w:r>
        <w:rPr>
          <w:rFonts w:cs="Arial" w:ascii="Arial" w:hAnsi="Arial"/>
          <w:sz w:val="20"/>
          <w:szCs w:val="20"/>
        </w:rPr>
        <w:t>Na tabela a seguir, apresenta-se um resumo de todos os fatores que influenciam essas cinco forças competitivas.</w:t>
      </w:r>
    </w:p>
    <w:p>
      <w:pPr>
        <w:pStyle w:val="Normal"/>
        <w:jc w:val="both"/>
        <w:rPr>
          <w:rFonts w:ascii="Arial" w:hAnsi="Arial" w:cs="Arial"/>
          <w:sz w:val="20"/>
          <w:szCs w:val="20"/>
        </w:rPr>
      </w:pPr>
      <w:r>
        <w:rPr>
          <w:rFonts w:cs="Arial" w:ascii="Arial" w:hAnsi="Arial"/>
          <w:sz w:val="20"/>
          <w:szCs w:val="20"/>
        </w:rPr>
      </w:r>
    </w:p>
    <w:tbl>
      <w:tblPr>
        <w:tblW w:w="8740" w:type="dxa"/>
        <w:jc w:val="left"/>
        <w:tblInd w:w="-10" w:type="dxa"/>
        <w:tblBorders>
          <w:top w:val="single" w:sz="4" w:space="0" w:color="000000"/>
          <w:left w:val="single" w:sz="4" w:space="0" w:color="000000"/>
          <w:bottom w:val="single" w:sz="4" w:space="0" w:color="000000"/>
          <w:insideH w:val="single" w:sz="4" w:space="0" w:color="000000"/>
        </w:tblBorders>
        <w:tblCellMar>
          <w:top w:w="0" w:type="dxa"/>
          <w:left w:w="103" w:type="dxa"/>
          <w:bottom w:w="0" w:type="dxa"/>
          <w:right w:w="108" w:type="dxa"/>
        </w:tblCellMar>
      </w:tblPr>
      <w:tblGrid>
        <w:gridCol w:w="4031"/>
        <w:gridCol w:w="4709"/>
      </w:tblGrid>
      <w:tr>
        <w:trPr/>
        <w:tc>
          <w:tcPr>
            <w:tcW w:w="4031"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both"/>
              <w:rPr>
                <w:rFonts w:ascii="Arial" w:hAnsi="Arial" w:cs="Arial"/>
                <w:b/>
                <w:b/>
                <w:sz w:val="20"/>
                <w:szCs w:val="20"/>
              </w:rPr>
            </w:pPr>
            <w:r>
              <w:rPr>
                <w:rFonts w:cs="Arial" w:ascii="Arial" w:hAnsi="Arial"/>
                <w:b/>
                <w:sz w:val="20"/>
                <w:szCs w:val="20"/>
              </w:rPr>
              <w:t>Ameaça de novos entrantes</w:t>
            </w:r>
          </w:p>
        </w:tc>
        <w:tc>
          <w:tcPr>
            <w:tcW w:w="470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jc w:val="both"/>
              <w:rPr>
                <w:rFonts w:ascii="Arial" w:hAnsi="Arial" w:cs="Arial"/>
                <w:b/>
                <w:b/>
                <w:sz w:val="20"/>
                <w:szCs w:val="20"/>
              </w:rPr>
            </w:pPr>
            <w:r>
              <w:rPr>
                <w:rFonts w:cs="Arial" w:ascii="Arial" w:hAnsi="Arial"/>
                <w:b/>
                <w:sz w:val="20"/>
                <w:szCs w:val="20"/>
              </w:rPr>
              <w:t>Ameaça de produtos substitutos</w:t>
            </w:r>
          </w:p>
        </w:tc>
      </w:tr>
      <w:tr>
        <w:trPr/>
        <w:tc>
          <w:tcPr>
            <w:tcW w:w="4031"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both"/>
              <w:rPr>
                <w:rFonts w:ascii="Arial" w:hAnsi="Arial" w:cs="Arial"/>
                <w:sz w:val="20"/>
                <w:szCs w:val="20"/>
              </w:rPr>
            </w:pPr>
            <w:r>
              <w:rPr>
                <w:rFonts w:cs="Arial" w:ascii="Arial" w:hAnsi="Arial"/>
                <w:sz w:val="20"/>
                <w:szCs w:val="20"/>
              </w:rPr>
              <w:t>- Existência de barreiras à entrada:</w:t>
            </w:r>
          </w:p>
          <w:p>
            <w:pPr>
              <w:pStyle w:val="Normal"/>
              <w:numPr>
                <w:ilvl w:val="0"/>
                <w:numId w:val="12"/>
              </w:numPr>
              <w:jc w:val="both"/>
              <w:rPr>
                <w:rFonts w:ascii="Arial" w:hAnsi="Arial" w:cs="Arial"/>
                <w:sz w:val="20"/>
                <w:szCs w:val="20"/>
              </w:rPr>
            </w:pPr>
            <w:r>
              <w:rPr>
                <w:rFonts w:cs="Arial" w:ascii="Arial" w:hAnsi="Arial"/>
                <w:sz w:val="20"/>
                <w:szCs w:val="20"/>
              </w:rPr>
              <w:t>Economias de escala</w:t>
            </w:r>
          </w:p>
          <w:p>
            <w:pPr>
              <w:pStyle w:val="Normal"/>
              <w:numPr>
                <w:ilvl w:val="0"/>
                <w:numId w:val="12"/>
              </w:numPr>
              <w:jc w:val="both"/>
              <w:rPr>
                <w:rFonts w:ascii="Arial" w:hAnsi="Arial" w:cs="Arial"/>
                <w:sz w:val="20"/>
                <w:szCs w:val="20"/>
              </w:rPr>
            </w:pPr>
            <w:r>
              <w:rPr>
                <w:rFonts w:cs="Arial" w:ascii="Arial" w:hAnsi="Arial"/>
                <w:sz w:val="20"/>
                <w:szCs w:val="20"/>
              </w:rPr>
              <w:t>Diferenciação do produto</w:t>
            </w:r>
          </w:p>
          <w:p>
            <w:pPr>
              <w:pStyle w:val="Normal"/>
              <w:numPr>
                <w:ilvl w:val="0"/>
                <w:numId w:val="12"/>
              </w:numPr>
              <w:jc w:val="both"/>
              <w:rPr>
                <w:rFonts w:ascii="Arial" w:hAnsi="Arial" w:cs="Arial"/>
                <w:sz w:val="20"/>
                <w:szCs w:val="20"/>
              </w:rPr>
            </w:pPr>
            <w:r>
              <w:rPr>
                <w:rFonts w:cs="Arial" w:ascii="Arial" w:hAnsi="Arial"/>
                <w:sz w:val="20"/>
                <w:szCs w:val="20"/>
              </w:rPr>
              <w:t>Exigências de capital</w:t>
            </w:r>
          </w:p>
          <w:p>
            <w:pPr>
              <w:pStyle w:val="Normal"/>
              <w:numPr>
                <w:ilvl w:val="0"/>
                <w:numId w:val="12"/>
              </w:numPr>
              <w:jc w:val="both"/>
              <w:rPr>
                <w:rFonts w:ascii="Arial" w:hAnsi="Arial" w:cs="Arial"/>
                <w:sz w:val="20"/>
                <w:szCs w:val="20"/>
              </w:rPr>
            </w:pPr>
            <w:r>
              <w:rPr>
                <w:rFonts w:cs="Arial" w:ascii="Arial" w:hAnsi="Arial"/>
                <w:sz w:val="20"/>
                <w:szCs w:val="20"/>
              </w:rPr>
              <w:t>Acesso aos canais de distribuição</w:t>
            </w:r>
          </w:p>
          <w:p>
            <w:pPr>
              <w:pStyle w:val="Normal"/>
              <w:numPr>
                <w:ilvl w:val="0"/>
                <w:numId w:val="12"/>
              </w:numPr>
              <w:jc w:val="both"/>
              <w:rPr>
                <w:rFonts w:ascii="Arial" w:hAnsi="Arial" w:cs="Arial"/>
                <w:sz w:val="20"/>
                <w:szCs w:val="20"/>
              </w:rPr>
            </w:pPr>
            <w:r>
              <w:rPr>
                <w:rFonts w:cs="Arial" w:ascii="Arial" w:hAnsi="Arial"/>
                <w:sz w:val="20"/>
                <w:szCs w:val="20"/>
              </w:rPr>
              <w:t>Política governamental</w:t>
            </w:r>
          </w:p>
          <w:p>
            <w:pPr>
              <w:pStyle w:val="Normal"/>
              <w:jc w:val="both"/>
              <w:rPr>
                <w:rFonts w:ascii="Arial" w:hAnsi="Arial" w:cs="Arial"/>
                <w:sz w:val="20"/>
                <w:szCs w:val="20"/>
              </w:rPr>
            </w:pPr>
            <w:r>
              <w:rPr>
                <w:rFonts w:cs="Arial" w:ascii="Arial" w:hAnsi="Arial"/>
                <w:sz w:val="20"/>
                <w:szCs w:val="20"/>
              </w:rPr>
              <w:t>- Retaliação dos concorrentes instalados</w:t>
            </w:r>
          </w:p>
          <w:p>
            <w:pPr>
              <w:pStyle w:val="Normal"/>
              <w:numPr>
                <w:ilvl w:val="0"/>
                <w:numId w:val="13"/>
              </w:numPr>
              <w:jc w:val="both"/>
              <w:rPr>
                <w:rFonts w:ascii="Arial" w:hAnsi="Arial" w:cs="Arial"/>
                <w:sz w:val="20"/>
                <w:szCs w:val="20"/>
              </w:rPr>
            </w:pPr>
            <w:r>
              <w:rPr>
                <w:rFonts w:cs="Arial" w:ascii="Arial" w:hAnsi="Arial"/>
                <w:sz w:val="20"/>
                <w:szCs w:val="20"/>
              </w:rPr>
              <w:t>Posse de recursos para retaliar</w:t>
            </w:r>
          </w:p>
          <w:p>
            <w:pPr>
              <w:pStyle w:val="Normal"/>
              <w:numPr>
                <w:ilvl w:val="0"/>
                <w:numId w:val="13"/>
              </w:numPr>
              <w:jc w:val="both"/>
              <w:rPr>
                <w:rFonts w:ascii="Arial" w:hAnsi="Arial" w:cs="Arial"/>
                <w:sz w:val="20"/>
                <w:szCs w:val="20"/>
              </w:rPr>
            </w:pPr>
            <w:r>
              <w:rPr>
                <w:rFonts w:cs="Arial" w:ascii="Arial" w:hAnsi="Arial"/>
                <w:sz w:val="20"/>
                <w:szCs w:val="20"/>
              </w:rPr>
              <w:t>Comprometimento com a indústria</w:t>
            </w:r>
          </w:p>
          <w:p>
            <w:pPr>
              <w:pStyle w:val="Normal"/>
              <w:numPr>
                <w:ilvl w:val="0"/>
                <w:numId w:val="13"/>
              </w:numPr>
              <w:jc w:val="both"/>
              <w:rPr>
                <w:rFonts w:ascii="Arial" w:hAnsi="Arial" w:cs="Arial"/>
                <w:sz w:val="20"/>
                <w:szCs w:val="20"/>
              </w:rPr>
            </w:pPr>
            <w:r>
              <w:rPr>
                <w:rFonts w:cs="Arial" w:ascii="Arial" w:hAnsi="Arial"/>
                <w:sz w:val="20"/>
                <w:szCs w:val="20"/>
              </w:rPr>
              <w:t>Baixa taxa de crescimento da indústria</w:t>
            </w:r>
          </w:p>
        </w:tc>
        <w:tc>
          <w:tcPr>
            <w:tcW w:w="470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jc w:val="both"/>
              <w:rPr>
                <w:rFonts w:ascii="Arial" w:hAnsi="Arial" w:cs="Arial"/>
                <w:sz w:val="20"/>
                <w:szCs w:val="20"/>
              </w:rPr>
            </w:pPr>
            <w:r>
              <w:rPr>
                <w:rFonts w:cs="Arial" w:ascii="Arial" w:hAnsi="Arial"/>
                <w:sz w:val="20"/>
                <w:szCs w:val="20"/>
              </w:rPr>
              <w:t>- Capacidade dos produtos substitutos de satisfazerem as necessidades dos clientes.</w:t>
            </w:r>
          </w:p>
          <w:p>
            <w:pPr>
              <w:pStyle w:val="Normal"/>
              <w:jc w:val="both"/>
              <w:rPr>
                <w:rFonts w:ascii="Arial" w:hAnsi="Arial" w:cs="Arial"/>
                <w:sz w:val="20"/>
                <w:szCs w:val="20"/>
              </w:rPr>
            </w:pPr>
            <w:r>
              <w:rPr>
                <w:rFonts w:cs="Arial" w:ascii="Arial" w:hAnsi="Arial"/>
                <w:sz w:val="20"/>
                <w:szCs w:val="20"/>
              </w:rPr>
              <w:t>- Existência de custos de mudança de produto ou de fornecedor.</w:t>
            </w:r>
          </w:p>
          <w:p>
            <w:pPr>
              <w:pStyle w:val="Normal"/>
              <w:jc w:val="both"/>
              <w:rPr>
                <w:rFonts w:ascii="Arial" w:hAnsi="Arial" w:cs="Arial"/>
                <w:sz w:val="20"/>
                <w:szCs w:val="20"/>
              </w:rPr>
            </w:pPr>
            <w:r>
              <w:rPr>
                <w:rFonts w:cs="Arial" w:ascii="Arial" w:hAnsi="Arial"/>
                <w:sz w:val="20"/>
                <w:szCs w:val="20"/>
              </w:rPr>
              <w:t>- Qualidade dos produtos substitutos.</w:t>
            </w:r>
          </w:p>
          <w:p>
            <w:pPr>
              <w:pStyle w:val="Normal"/>
              <w:jc w:val="both"/>
              <w:rPr>
                <w:rFonts w:ascii="Arial" w:hAnsi="Arial" w:cs="Arial"/>
                <w:sz w:val="20"/>
                <w:szCs w:val="20"/>
              </w:rPr>
            </w:pPr>
            <w:r>
              <w:rPr>
                <w:rFonts w:cs="Arial" w:ascii="Arial" w:hAnsi="Arial"/>
                <w:sz w:val="20"/>
                <w:szCs w:val="20"/>
              </w:rPr>
              <w:t>- Grau de diferenciação dos produtos.</w:t>
            </w:r>
          </w:p>
          <w:p>
            <w:pPr>
              <w:pStyle w:val="Normal"/>
              <w:jc w:val="both"/>
              <w:rPr>
                <w:rFonts w:ascii="Arial" w:hAnsi="Arial" w:cs="Arial"/>
                <w:sz w:val="20"/>
                <w:szCs w:val="20"/>
              </w:rPr>
            </w:pPr>
            <w:r>
              <w:rPr>
                <w:rFonts w:cs="Arial" w:ascii="Arial" w:hAnsi="Arial"/>
                <w:sz w:val="20"/>
                <w:szCs w:val="20"/>
              </w:rPr>
              <w:t>- Relação entre preço e desempenho dos produtos substitutos em comparação com os produtos da indústria.</w:t>
            </w:r>
          </w:p>
        </w:tc>
      </w:tr>
      <w:tr>
        <w:trPr/>
        <w:tc>
          <w:tcPr>
            <w:tcW w:w="4031"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both"/>
              <w:rPr>
                <w:rFonts w:ascii="Arial" w:hAnsi="Arial" w:cs="Arial"/>
                <w:b/>
                <w:b/>
                <w:sz w:val="20"/>
                <w:szCs w:val="20"/>
              </w:rPr>
            </w:pPr>
            <w:r>
              <w:rPr>
                <w:rFonts w:cs="Arial" w:ascii="Arial" w:hAnsi="Arial"/>
                <w:b/>
                <w:sz w:val="20"/>
                <w:szCs w:val="20"/>
              </w:rPr>
              <w:t>Poder de barganha de fornecedores e clientes</w:t>
            </w:r>
          </w:p>
        </w:tc>
        <w:tc>
          <w:tcPr>
            <w:tcW w:w="470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jc w:val="both"/>
              <w:rPr>
                <w:rFonts w:ascii="Arial" w:hAnsi="Arial" w:cs="Arial"/>
                <w:b/>
                <w:b/>
                <w:sz w:val="20"/>
                <w:szCs w:val="20"/>
              </w:rPr>
            </w:pPr>
            <w:r>
              <w:rPr>
                <w:rFonts w:cs="Arial" w:ascii="Arial" w:hAnsi="Arial"/>
                <w:b/>
                <w:sz w:val="20"/>
                <w:szCs w:val="20"/>
              </w:rPr>
              <w:t>Rivalidade entre concorrentes estabelecidos</w:t>
            </w:r>
          </w:p>
        </w:tc>
      </w:tr>
      <w:tr>
        <w:trPr/>
        <w:tc>
          <w:tcPr>
            <w:tcW w:w="4031"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both"/>
              <w:rPr>
                <w:rFonts w:ascii="Arial" w:hAnsi="Arial" w:cs="Arial"/>
                <w:sz w:val="20"/>
                <w:szCs w:val="20"/>
              </w:rPr>
            </w:pPr>
            <w:r>
              <w:rPr>
                <w:rFonts w:cs="Arial" w:ascii="Arial" w:hAnsi="Arial"/>
                <w:sz w:val="20"/>
                <w:szCs w:val="20"/>
              </w:rPr>
              <w:t>- Qualidade e grau de concentração de fornecedores ou clientes.</w:t>
            </w:r>
          </w:p>
          <w:p>
            <w:pPr>
              <w:pStyle w:val="Normal"/>
              <w:jc w:val="both"/>
              <w:rPr>
                <w:rFonts w:ascii="Arial" w:hAnsi="Arial" w:cs="Arial"/>
                <w:sz w:val="20"/>
                <w:szCs w:val="20"/>
              </w:rPr>
            </w:pPr>
            <w:r>
              <w:rPr>
                <w:rFonts w:cs="Arial" w:ascii="Arial" w:hAnsi="Arial"/>
                <w:sz w:val="20"/>
                <w:szCs w:val="20"/>
              </w:rPr>
              <w:t>- Produtos são diferenciáveis ou únicos.</w:t>
            </w:r>
          </w:p>
          <w:p>
            <w:pPr>
              <w:pStyle w:val="Normal"/>
              <w:jc w:val="both"/>
              <w:rPr>
                <w:rFonts w:ascii="Arial" w:hAnsi="Arial" w:cs="Arial"/>
                <w:sz w:val="20"/>
                <w:szCs w:val="20"/>
              </w:rPr>
            </w:pPr>
            <w:r>
              <w:rPr>
                <w:rFonts w:cs="Arial" w:ascii="Arial" w:hAnsi="Arial"/>
                <w:sz w:val="20"/>
                <w:szCs w:val="20"/>
              </w:rPr>
              <w:t>- Existência de custos de mudança de fornecedor ou de comprador.</w:t>
            </w:r>
          </w:p>
          <w:p>
            <w:pPr>
              <w:pStyle w:val="Normal"/>
              <w:jc w:val="both"/>
              <w:rPr>
                <w:rFonts w:ascii="Arial" w:hAnsi="Arial" w:cs="Arial"/>
                <w:sz w:val="20"/>
                <w:szCs w:val="20"/>
              </w:rPr>
            </w:pPr>
            <w:r>
              <w:rPr>
                <w:rFonts w:cs="Arial" w:ascii="Arial" w:hAnsi="Arial"/>
                <w:sz w:val="20"/>
                <w:szCs w:val="20"/>
              </w:rPr>
              <w:t>- Possibilidade de integração vertical das atividades realizadas pela indústria.</w:t>
            </w:r>
          </w:p>
          <w:p>
            <w:pPr>
              <w:pStyle w:val="Normal"/>
              <w:jc w:val="both"/>
              <w:rPr>
                <w:rFonts w:ascii="Arial" w:hAnsi="Arial" w:cs="Arial"/>
                <w:sz w:val="20"/>
                <w:szCs w:val="20"/>
              </w:rPr>
            </w:pPr>
            <w:r>
              <w:rPr>
                <w:rFonts w:cs="Arial" w:ascii="Arial" w:hAnsi="Arial"/>
                <w:sz w:val="20"/>
                <w:szCs w:val="20"/>
              </w:rPr>
              <w:t>- Importância dos produtos para a estrutura de custos de produção do comprador.</w:t>
            </w:r>
          </w:p>
          <w:p>
            <w:pPr>
              <w:pStyle w:val="Normal"/>
              <w:jc w:val="both"/>
              <w:rPr>
                <w:rFonts w:ascii="Arial" w:hAnsi="Arial" w:cs="Arial"/>
                <w:sz w:val="20"/>
                <w:szCs w:val="20"/>
              </w:rPr>
            </w:pPr>
            <w:r>
              <w:rPr>
                <w:rFonts w:cs="Arial" w:ascii="Arial" w:hAnsi="Arial"/>
                <w:sz w:val="20"/>
                <w:szCs w:val="20"/>
              </w:rPr>
              <w:t>- Volume de transações com a indústria.</w:t>
            </w:r>
          </w:p>
          <w:p>
            <w:pPr>
              <w:pStyle w:val="Normal"/>
              <w:jc w:val="both"/>
              <w:rPr>
                <w:rFonts w:ascii="Arial" w:hAnsi="Arial" w:cs="Arial"/>
                <w:sz w:val="20"/>
                <w:szCs w:val="20"/>
              </w:rPr>
            </w:pPr>
            <w:r>
              <w:rPr>
                <w:rFonts w:cs="Arial" w:ascii="Arial" w:hAnsi="Arial"/>
                <w:sz w:val="20"/>
                <w:szCs w:val="20"/>
              </w:rPr>
              <w:t>- Existência de produtos substitutos.</w:t>
            </w:r>
          </w:p>
          <w:p>
            <w:pPr>
              <w:pStyle w:val="Normal"/>
              <w:jc w:val="both"/>
              <w:rPr>
                <w:rFonts w:ascii="Arial" w:hAnsi="Arial" w:cs="Arial"/>
                <w:sz w:val="20"/>
                <w:szCs w:val="20"/>
              </w:rPr>
            </w:pPr>
            <w:r>
              <w:rPr>
                <w:rFonts w:cs="Arial" w:ascii="Arial" w:hAnsi="Arial"/>
                <w:sz w:val="20"/>
                <w:szCs w:val="20"/>
              </w:rPr>
              <w:t>- Posse de informação completa sobre preços, custos, procura, etc.</w:t>
            </w:r>
          </w:p>
        </w:tc>
        <w:tc>
          <w:tcPr>
            <w:tcW w:w="470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jc w:val="both"/>
              <w:rPr>
                <w:rFonts w:ascii="Arial" w:hAnsi="Arial" w:cs="Arial"/>
                <w:sz w:val="20"/>
                <w:szCs w:val="20"/>
              </w:rPr>
            </w:pPr>
            <w:r>
              <w:rPr>
                <w:rFonts w:cs="Arial" w:ascii="Arial" w:hAnsi="Arial"/>
                <w:sz w:val="20"/>
                <w:szCs w:val="20"/>
              </w:rPr>
              <w:t>- Quantidade de concorrentes.</w:t>
            </w:r>
          </w:p>
          <w:p>
            <w:pPr>
              <w:pStyle w:val="Normal"/>
              <w:jc w:val="both"/>
              <w:rPr>
                <w:rFonts w:ascii="Arial" w:hAnsi="Arial" w:cs="Arial"/>
                <w:sz w:val="20"/>
                <w:szCs w:val="20"/>
              </w:rPr>
            </w:pPr>
            <w:r>
              <w:rPr>
                <w:rFonts w:cs="Arial" w:ascii="Arial" w:hAnsi="Arial"/>
                <w:sz w:val="20"/>
                <w:szCs w:val="20"/>
              </w:rPr>
              <w:t>- Taxa de crescimento da indústria elevada.</w:t>
            </w:r>
          </w:p>
          <w:p>
            <w:pPr>
              <w:pStyle w:val="Normal"/>
              <w:jc w:val="both"/>
              <w:rPr>
                <w:rFonts w:ascii="Arial" w:hAnsi="Arial" w:cs="Arial"/>
                <w:sz w:val="20"/>
                <w:szCs w:val="20"/>
              </w:rPr>
            </w:pPr>
            <w:r>
              <w:rPr>
                <w:rFonts w:cs="Arial" w:ascii="Arial" w:hAnsi="Arial"/>
                <w:sz w:val="20"/>
                <w:szCs w:val="20"/>
              </w:rPr>
              <w:t>- Custos fixos elevados.</w:t>
            </w:r>
          </w:p>
          <w:p>
            <w:pPr>
              <w:pStyle w:val="Normal"/>
              <w:jc w:val="both"/>
              <w:rPr>
                <w:rFonts w:ascii="Arial" w:hAnsi="Arial" w:cs="Arial"/>
                <w:sz w:val="20"/>
                <w:szCs w:val="20"/>
              </w:rPr>
            </w:pPr>
            <w:r>
              <w:rPr>
                <w:rFonts w:cs="Arial" w:ascii="Arial" w:hAnsi="Arial"/>
                <w:sz w:val="20"/>
                <w:szCs w:val="20"/>
              </w:rPr>
              <w:t>- Diversidade de estratégias e objetivos.</w:t>
            </w:r>
          </w:p>
          <w:p>
            <w:pPr>
              <w:pStyle w:val="Normal"/>
              <w:jc w:val="both"/>
              <w:rPr>
                <w:rFonts w:ascii="Arial" w:hAnsi="Arial" w:cs="Arial"/>
                <w:sz w:val="20"/>
                <w:szCs w:val="20"/>
              </w:rPr>
            </w:pPr>
            <w:r>
              <w:rPr>
                <w:rFonts w:cs="Arial" w:ascii="Arial" w:hAnsi="Arial"/>
                <w:sz w:val="20"/>
                <w:szCs w:val="20"/>
              </w:rPr>
              <w:t>- Equilíbrio de forças entre os concorrentes.</w:t>
            </w:r>
          </w:p>
          <w:p>
            <w:pPr>
              <w:pStyle w:val="Normal"/>
              <w:jc w:val="both"/>
              <w:rPr>
                <w:rFonts w:ascii="Arial" w:hAnsi="Arial" w:cs="Arial"/>
                <w:sz w:val="20"/>
                <w:szCs w:val="20"/>
              </w:rPr>
            </w:pPr>
            <w:r>
              <w:rPr>
                <w:rFonts w:cs="Arial" w:ascii="Arial" w:hAnsi="Arial"/>
                <w:sz w:val="20"/>
                <w:szCs w:val="20"/>
              </w:rPr>
              <w:t>- Diferenciação entre os produtos ofertados.</w:t>
            </w:r>
          </w:p>
          <w:p>
            <w:pPr>
              <w:pStyle w:val="Normal"/>
              <w:jc w:val="both"/>
              <w:rPr>
                <w:rFonts w:ascii="Arial" w:hAnsi="Arial" w:cs="Arial"/>
                <w:sz w:val="20"/>
                <w:szCs w:val="20"/>
              </w:rPr>
            </w:pPr>
            <w:r>
              <w:rPr>
                <w:rFonts w:cs="Arial" w:ascii="Arial" w:hAnsi="Arial"/>
                <w:sz w:val="20"/>
                <w:szCs w:val="20"/>
              </w:rPr>
              <w:t>- Existência de barreiras à saída:</w:t>
            </w:r>
          </w:p>
          <w:p>
            <w:pPr>
              <w:pStyle w:val="Normal"/>
              <w:numPr>
                <w:ilvl w:val="0"/>
                <w:numId w:val="14"/>
              </w:numPr>
              <w:jc w:val="both"/>
              <w:rPr>
                <w:rFonts w:ascii="Arial" w:hAnsi="Arial" w:cs="Arial"/>
                <w:sz w:val="20"/>
                <w:szCs w:val="20"/>
              </w:rPr>
            </w:pPr>
            <w:r>
              <w:rPr>
                <w:rFonts w:cs="Arial" w:ascii="Arial" w:hAnsi="Arial"/>
                <w:sz w:val="20"/>
                <w:szCs w:val="20"/>
              </w:rPr>
              <w:t>Custos fixos de saída.</w:t>
            </w:r>
          </w:p>
          <w:p>
            <w:pPr>
              <w:pStyle w:val="Normal"/>
              <w:numPr>
                <w:ilvl w:val="0"/>
                <w:numId w:val="14"/>
              </w:numPr>
              <w:jc w:val="both"/>
              <w:rPr>
                <w:rFonts w:ascii="Arial" w:hAnsi="Arial" w:cs="Arial"/>
                <w:sz w:val="20"/>
                <w:szCs w:val="20"/>
              </w:rPr>
            </w:pPr>
            <w:r>
              <w:rPr>
                <w:rFonts w:cs="Arial" w:ascii="Arial" w:hAnsi="Arial"/>
                <w:sz w:val="20"/>
                <w:szCs w:val="20"/>
              </w:rPr>
              <w:t>Posse de ativos especializados.</w:t>
            </w:r>
          </w:p>
          <w:p>
            <w:pPr>
              <w:pStyle w:val="Normal"/>
              <w:numPr>
                <w:ilvl w:val="0"/>
                <w:numId w:val="14"/>
              </w:numPr>
              <w:jc w:val="both"/>
              <w:rPr>
                <w:rFonts w:ascii="Arial" w:hAnsi="Arial" w:cs="Arial"/>
                <w:sz w:val="20"/>
                <w:szCs w:val="20"/>
              </w:rPr>
            </w:pPr>
            <w:r>
              <w:rPr>
                <w:rFonts w:cs="Arial" w:ascii="Arial" w:hAnsi="Arial"/>
                <w:sz w:val="20"/>
                <w:szCs w:val="20"/>
              </w:rPr>
              <w:t>Relações estratégicas com outros negócios.</w:t>
            </w:r>
          </w:p>
          <w:p>
            <w:pPr>
              <w:pStyle w:val="Normal"/>
              <w:numPr>
                <w:ilvl w:val="0"/>
                <w:numId w:val="14"/>
              </w:numPr>
              <w:jc w:val="both"/>
              <w:rPr>
                <w:rFonts w:ascii="Arial" w:hAnsi="Arial" w:cs="Arial"/>
                <w:sz w:val="20"/>
                <w:szCs w:val="20"/>
              </w:rPr>
            </w:pPr>
            <w:r>
              <w:rPr>
                <w:rFonts w:cs="Arial" w:ascii="Arial" w:hAnsi="Arial"/>
                <w:sz w:val="20"/>
                <w:szCs w:val="20"/>
              </w:rPr>
              <w:t>Restrições legais e sociais à saída.</w:t>
            </w:r>
          </w:p>
          <w:p>
            <w:pPr>
              <w:pStyle w:val="Normal"/>
              <w:numPr>
                <w:ilvl w:val="0"/>
                <w:numId w:val="14"/>
              </w:numPr>
              <w:jc w:val="both"/>
              <w:rPr>
                <w:rFonts w:ascii="Arial" w:hAnsi="Arial" w:cs="Arial"/>
                <w:sz w:val="20"/>
                <w:szCs w:val="20"/>
              </w:rPr>
            </w:pPr>
            <w:r>
              <w:rPr>
                <w:rFonts w:cs="Arial" w:ascii="Arial" w:hAnsi="Arial"/>
                <w:sz w:val="20"/>
                <w:szCs w:val="20"/>
              </w:rPr>
              <w:t>Barreiras emocionais, etc.</w:t>
            </w:r>
          </w:p>
        </w:tc>
      </w:tr>
    </w:tbl>
    <w:p>
      <w:pPr>
        <w:pStyle w:val="Normal"/>
        <w:jc w:val="both"/>
        <w:rPr/>
      </w:pPr>
      <w:r>
        <w:rPr/>
      </w:r>
    </w:p>
    <w:p>
      <w:pPr>
        <w:pStyle w:val="Normal"/>
        <w:jc w:val="both"/>
        <w:rPr>
          <w:rFonts w:ascii="Arial" w:hAnsi="Arial" w:cs="Arial"/>
          <w:b/>
          <w:b/>
          <w:sz w:val="20"/>
          <w:szCs w:val="20"/>
        </w:rPr>
      </w:pPr>
      <w:r>
        <w:rPr>
          <w:rFonts w:cs="Arial" w:ascii="Arial" w:hAnsi="Arial"/>
          <w:b/>
          <w:sz w:val="20"/>
          <w:szCs w:val="20"/>
        </w:rPr>
        <w:t>As estratégias competitivas de Porter</w:t>
      </w:r>
    </w:p>
    <w:p>
      <w:pPr>
        <w:pStyle w:val="Normal"/>
        <w:jc w:val="both"/>
        <w:rPr>
          <w:rFonts w:ascii="Arial" w:hAnsi="Arial" w:cs="Arial"/>
          <w:sz w:val="20"/>
          <w:szCs w:val="20"/>
        </w:rPr>
      </w:pPr>
      <w:r>
        <w:rPr>
          <w:rFonts w:cs="Arial" w:ascii="Arial" w:hAnsi="Arial"/>
          <w:sz w:val="20"/>
          <w:szCs w:val="20"/>
        </w:rPr>
        <w:t>O quadro conceitual da análise das cinco forças competitivas tem como objetivo ajudar os dirigentes a formular estratégias que possam consolidar suas vantagens competitivas sustentáveis em determinada indústria. A combinação entre os dois tipos de vantagem competitiva e o escopo de atividades da organização define três estratégias competitivas: diferenciação, liderança em custos e foco, como ilustra a figura abaixo.</w:t>
      </w:r>
    </w:p>
    <w:p>
      <w:pPr>
        <w:pStyle w:val="Normal"/>
        <w:jc w:val="both"/>
        <w:rPr>
          <w:rFonts w:ascii="Arial" w:hAnsi="Arial" w:cs="Arial"/>
          <w:sz w:val="20"/>
          <w:szCs w:val="20"/>
        </w:rPr>
      </w:pPr>
      <w:r>
        <w:rPr>
          <w:rFonts w:cs="Arial" w:ascii="Arial" w:hAnsi="Arial"/>
          <w:sz w:val="20"/>
          <w:szCs w:val="20"/>
        </w:rPr>
      </w:r>
    </w:p>
    <w:p>
      <w:pPr>
        <w:pStyle w:val="Normal"/>
        <w:jc w:val="both"/>
        <w:rPr>
          <w:rFonts w:ascii="Arial" w:hAnsi="Arial" w:cs="Arial"/>
          <w:sz w:val="20"/>
          <w:szCs w:val="20"/>
          <w:lang w:val="pt-BR" w:eastAsia="pt-BR"/>
        </w:rPr>
      </w:pPr>
      <w:r>
        <w:rPr>
          <w:rFonts w:cs="Arial" w:ascii="Arial" w:hAnsi="Arial"/>
          <w:sz w:val="20"/>
          <w:szCs w:val="20"/>
          <w:lang w:val="pt-BR" w:eastAsia="pt-BR"/>
        </w:rPr>
        <w:drawing>
          <wp:inline distT="0" distB="0" distL="0" distR="0">
            <wp:extent cx="5188585" cy="2539365"/>
            <wp:effectExtent l="0" t="0" r="0" b="0"/>
            <wp:docPr id="17" name="Figura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igura17" descr=""/>
                    <pic:cNvPicPr>
                      <a:picLocks noChangeAspect="1" noChangeArrowheads="1"/>
                    </pic:cNvPicPr>
                  </pic:nvPicPr>
                  <pic:blipFill>
                    <a:blip r:embed="rId18"/>
                    <a:stretch>
                      <a:fillRect/>
                    </a:stretch>
                  </pic:blipFill>
                  <pic:spPr bwMode="auto">
                    <a:xfrm>
                      <a:off x="0" y="0"/>
                      <a:ext cx="5188585" cy="2539365"/>
                    </a:xfrm>
                    <a:prstGeom prst="rect">
                      <a:avLst/>
                    </a:prstGeom>
                  </pic:spPr>
                </pic:pic>
              </a:graphicData>
            </a:graphic>
          </wp:inline>
        </w:drawing>
      </w:r>
    </w:p>
    <w:p>
      <w:pPr>
        <w:pStyle w:val="Normal"/>
        <w:jc w:val="both"/>
        <w:rPr>
          <w:rFonts w:ascii="Arial" w:hAnsi="Arial" w:cs="Arial"/>
          <w:sz w:val="20"/>
          <w:szCs w:val="20"/>
        </w:rPr>
      </w:pPr>
      <w:r>
        <w:rPr>
          <w:rFonts w:cs="Arial" w:ascii="Arial" w:hAnsi="Arial"/>
          <w:sz w:val="20"/>
          <w:szCs w:val="20"/>
        </w:rPr>
      </w:r>
    </w:p>
    <w:p>
      <w:pPr>
        <w:pStyle w:val="Normal"/>
        <w:jc w:val="both"/>
        <w:rPr>
          <w:rFonts w:ascii="Arial" w:hAnsi="Arial" w:cs="Arial"/>
          <w:sz w:val="20"/>
          <w:szCs w:val="20"/>
        </w:rPr>
      </w:pPr>
      <w:r>
        <w:rPr>
          <w:rFonts w:cs="Arial" w:ascii="Arial" w:hAnsi="Arial"/>
          <w:sz w:val="20"/>
          <w:szCs w:val="20"/>
        </w:rPr>
        <w:t>As estratégias de liderança em custos e de diferenciação buscam o alcance de vantagens competitivas para atuar em toda a indústria, enquanto a estratégia de foco visa uma vantagem de custo ou diferenciação em um segmento estreito.</w:t>
      </w:r>
    </w:p>
    <w:p>
      <w:pPr>
        <w:pStyle w:val="Normal"/>
        <w:jc w:val="both"/>
        <w:rPr>
          <w:rFonts w:ascii="Arial" w:hAnsi="Arial" w:cs="Arial"/>
          <w:sz w:val="20"/>
          <w:szCs w:val="20"/>
        </w:rPr>
      </w:pPr>
      <w:r>
        <w:rPr>
          <w:rFonts w:cs="Arial" w:ascii="Arial" w:hAnsi="Arial"/>
          <w:sz w:val="20"/>
          <w:szCs w:val="20"/>
        </w:rPr>
        <w:t>A sustentabilidade das três estratégias competitivas de Porter exige que a vantagem competitiva de uma empresa resista à erosão provocada pela ação da concorrência ou pela evolução da indústria. Para isso, os dirigentes precisam criar barreiras que dificultem a imitação de sua estratégia, como o uso de patentes ou acordos de exclusividade com fornecedores e clientes. De qualquer modo, é fundamental que os administradores sejam proativos para manter as bases de sua vantagem sobre os concorrentes.</w:t>
      </w:r>
    </w:p>
    <w:p>
      <w:pPr>
        <w:pStyle w:val="Normal"/>
        <w:jc w:val="both"/>
        <w:rPr>
          <w:rFonts w:ascii="Arial" w:hAnsi="Arial" w:cs="Arial"/>
          <w:sz w:val="20"/>
          <w:szCs w:val="20"/>
        </w:rPr>
      </w:pPr>
      <w:r>
        <w:rPr>
          <w:rFonts w:cs="Arial" w:ascii="Arial" w:hAnsi="Arial"/>
          <w:sz w:val="20"/>
          <w:szCs w:val="20"/>
        </w:rPr>
      </w:r>
    </w:p>
    <w:p>
      <w:pPr>
        <w:pStyle w:val="Normal"/>
        <w:jc w:val="both"/>
        <w:rPr>
          <w:rFonts w:ascii="Arial" w:hAnsi="Arial" w:cs="Arial"/>
          <w:sz w:val="20"/>
          <w:szCs w:val="20"/>
        </w:rPr>
      </w:pPr>
      <w:r>
        <w:rPr>
          <w:rFonts w:cs="Arial" w:ascii="Arial" w:hAnsi="Arial"/>
          <w:sz w:val="20"/>
          <w:szCs w:val="20"/>
        </w:rPr>
      </w:r>
    </w:p>
    <w:p>
      <w:pPr>
        <w:pStyle w:val="Ttulo1"/>
        <w:numPr>
          <w:ilvl w:val="0"/>
          <w:numId w:val="1"/>
        </w:numPr>
        <w:jc w:val="both"/>
        <w:rPr>
          <w:rFonts w:ascii="Arial" w:hAnsi="Arial" w:cs="Arial"/>
          <w:sz w:val="20"/>
          <w:szCs w:val="20"/>
        </w:rPr>
      </w:pPr>
      <w:r>
        <w:rPr>
          <w:rFonts w:cs="Arial" w:ascii="Arial" w:hAnsi="Arial"/>
          <w:sz w:val="20"/>
          <w:szCs w:val="20"/>
        </w:rPr>
        <w:t>5.8 Formulação estratégica de nível funcional</w:t>
      </w:r>
    </w:p>
    <w:p>
      <w:pPr>
        <w:pStyle w:val="Ttulo1"/>
        <w:numPr>
          <w:ilvl w:val="0"/>
          <w:numId w:val="1"/>
        </w:numPr>
        <w:jc w:val="both"/>
        <w:rPr>
          <w:rFonts w:ascii="Arial" w:hAnsi="Arial" w:cs="Arial"/>
          <w:sz w:val="20"/>
          <w:szCs w:val="20"/>
        </w:rPr>
      </w:pPr>
      <w:r>
        <w:rPr>
          <w:rFonts w:cs="Arial" w:ascii="Arial" w:hAnsi="Arial"/>
          <w:sz w:val="20"/>
          <w:szCs w:val="20"/>
        </w:rPr>
      </w:r>
    </w:p>
    <w:p>
      <w:pPr>
        <w:pStyle w:val="Normal"/>
        <w:jc w:val="both"/>
        <w:rPr/>
      </w:pPr>
      <w:r>
        <w:rPr>
          <w:rFonts w:cs="Arial" w:ascii="Arial" w:hAnsi="Arial"/>
          <w:sz w:val="20"/>
          <w:szCs w:val="20"/>
        </w:rPr>
        <w:t xml:space="preserve">As </w:t>
      </w:r>
      <w:r>
        <w:rPr>
          <w:rFonts w:cs="Arial" w:ascii="Arial" w:hAnsi="Arial"/>
          <w:bCs/>
          <w:sz w:val="20"/>
          <w:szCs w:val="20"/>
        </w:rPr>
        <w:t xml:space="preserve">estratégias de nível funcional </w:t>
      </w:r>
      <w:r>
        <w:rPr>
          <w:rFonts w:cs="Arial" w:ascii="Arial" w:hAnsi="Arial"/>
          <w:sz w:val="20"/>
          <w:szCs w:val="20"/>
        </w:rPr>
        <w:t>são formuladas pelos departamentos da empresa e são planos de ação que servem para sustentar a estratégia de nível de negócio.</w:t>
      </w:r>
    </w:p>
    <w:p>
      <w:pPr>
        <w:pStyle w:val="Normal"/>
        <w:numPr>
          <w:ilvl w:val="0"/>
          <w:numId w:val="15"/>
        </w:numPr>
        <w:jc w:val="both"/>
        <w:rPr>
          <w:rFonts w:ascii="Arial" w:hAnsi="Arial" w:cs="Arial"/>
          <w:sz w:val="20"/>
          <w:szCs w:val="20"/>
        </w:rPr>
      </w:pPr>
      <w:r>
        <w:rPr>
          <w:rFonts w:cs="Arial" w:ascii="Arial" w:hAnsi="Arial"/>
          <w:sz w:val="20"/>
          <w:szCs w:val="20"/>
        </w:rPr>
        <w:t>Via estratégias funcionais se define o papel de cada área funcional (ex: RH ou Marketing) de forma a apoiar a estratégia de negócio.</w:t>
      </w:r>
    </w:p>
    <w:p>
      <w:pPr>
        <w:pStyle w:val="Normal"/>
        <w:numPr>
          <w:ilvl w:val="0"/>
          <w:numId w:val="15"/>
        </w:numPr>
        <w:jc w:val="both"/>
        <w:rPr/>
      </w:pPr>
      <w:r>
        <w:rPr>
          <w:rFonts w:cs="Arial" w:ascii="Arial" w:hAnsi="Arial"/>
          <w:sz w:val="20"/>
          <w:szCs w:val="20"/>
        </w:rPr>
        <w:t xml:space="preserve">É fundamental que as estratégias funcionais sejam </w:t>
      </w:r>
      <w:r>
        <w:rPr>
          <w:rFonts w:cs="Arial" w:ascii="Arial" w:hAnsi="Arial"/>
          <w:bCs/>
          <w:sz w:val="20"/>
          <w:szCs w:val="20"/>
        </w:rPr>
        <w:t>coordenadas</w:t>
      </w:r>
      <w:r>
        <w:rPr>
          <w:rFonts w:cs="Arial" w:ascii="Arial" w:hAnsi="Arial"/>
          <w:sz w:val="20"/>
          <w:szCs w:val="20"/>
        </w:rPr>
        <w:t xml:space="preserve"> entre si para evitar conflitos e a natural tendência de tratar o departamento como uma unidade organizacional independente.</w:t>
      </w:r>
    </w:p>
    <w:p>
      <w:pPr>
        <w:pStyle w:val="Normal"/>
        <w:jc w:val="both"/>
        <w:rPr>
          <w:rFonts w:ascii="Arial" w:hAnsi="Arial" w:cs="Arial"/>
          <w:sz w:val="20"/>
          <w:szCs w:val="20"/>
        </w:rPr>
      </w:pPr>
      <w:r>
        <w:rPr>
          <w:rFonts w:cs="Arial" w:ascii="Arial" w:hAnsi="Arial"/>
          <w:sz w:val="20"/>
          <w:szCs w:val="20"/>
        </w:rPr>
      </w:r>
    </w:p>
    <w:p>
      <w:pPr>
        <w:pStyle w:val="Normal"/>
        <w:jc w:val="both"/>
        <w:rPr>
          <w:rFonts w:ascii="Arial" w:hAnsi="Arial" w:cs="Arial"/>
          <w:sz w:val="20"/>
          <w:szCs w:val="20"/>
        </w:rPr>
      </w:pPr>
      <w:r>
        <w:rPr>
          <w:rFonts w:cs="Arial" w:ascii="Arial" w:hAnsi="Arial"/>
          <w:sz w:val="20"/>
          <w:szCs w:val="20"/>
        </w:rPr>
      </w:r>
    </w:p>
    <w:p>
      <w:pPr>
        <w:pStyle w:val="Ttulo1"/>
        <w:numPr>
          <w:ilvl w:val="0"/>
          <w:numId w:val="1"/>
        </w:numPr>
        <w:jc w:val="both"/>
        <w:rPr>
          <w:rFonts w:ascii="Arial" w:hAnsi="Arial" w:cs="Arial"/>
          <w:sz w:val="20"/>
          <w:szCs w:val="20"/>
        </w:rPr>
      </w:pPr>
      <w:r>
        <w:rPr>
          <w:rFonts w:cs="Arial" w:ascii="Arial" w:hAnsi="Arial"/>
          <w:sz w:val="20"/>
          <w:szCs w:val="20"/>
        </w:rPr>
        <w:t>5.9 Implementação e controle estratégico</w:t>
      </w:r>
    </w:p>
    <w:p>
      <w:pPr>
        <w:pStyle w:val="Normal"/>
        <w:jc w:val="both"/>
        <w:rPr>
          <w:rFonts w:ascii="Arial" w:hAnsi="Arial" w:cs="Arial"/>
          <w:sz w:val="20"/>
          <w:szCs w:val="20"/>
        </w:rPr>
      </w:pPr>
      <w:r>
        <w:rPr>
          <w:rFonts w:cs="Arial" w:ascii="Arial" w:hAnsi="Arial"/>
          <w:sz w:val="20"/>
          <w:szCs w:val="20"/>
        </w:rPr>
      </w:r>
    </w:p>
    <w:p>
      <w:pPr>
        <w:pStyle w:val="Normal"/>
        <w:jc w:val="both"/>
        <w:rPr/>
      </w:pPr>
      <w:r>
        <w:rPr>
          <w:rFonts w:cs="Arial" w:ascii="Arial" w:hAnsi="Arial"/>
          <w:sz w:val="20"/>
          <w:szCs w:val="20"/>
        </w:rPr>
        <w:t xml:space="preserve">A </w:t>
      </w:r>
      <w:r>
        <w:rPr>
          <w:rFonts w:cs="Arial" w:ascii="Arial" w:hAnsi="Arial"/>
          <w:bCs/>
          <w:sz w:val="20"/>
          <w:szCs w:val="20"/>
        </w:rPr>
        <w:t>implementação estratégica</w:t>
      </w:r>
      <w:r>
        <w:rPr>
          <w:rFonts w:cs="Arial" w:ascii="Arial" w:hAnsi="Arial"/>
          <w:sz w:val="20"/>
          <w:szCs w:val="20"/>
        </w:rPr>
        <w:t xml:space="preserve"> é uma das mais difíceis etapas do processo de administração estratégica e engloba a execução de um conjunto de tarefas e ações gerenciais com o objetivo de colocar a estratégia em prática.</w:t>
      </w:r>
    </w:p>
    <w:p>
      <w:pPr>
        <w:pStyle w:val="Normal"/>
        <w:jc w:val="both"/>
        <w:rPr/>
      </w:pPr>
      <w:r>
        <w:rPr>
          <w:rFonts w:cs="Arial" w:ascii="Arial" w:hAnsi="Arial"/>
          <w:sz w:val="20"/>
          <w:szCs w:val="20"/>
        </w:rPr>
        <w:t xml:space="preserve">Por fim, toda estratégia deve ser </w:t>
      </w:r>
      <w:r>
        <w:rPr>
          <w:rFonts w:cs="Arial" w:ascii="Arial" w:hAnsi="Arial"/>
          <w:bCs/>
          <w:sz w:val="20"/>
          <w:szCs w:val="20"/>
        </w:rPr>
        <w:t xml:space="preserve">avaliada e controlada </w:t>
      </w:r>
      <w:r>
        <w:rPr>
          <w:rFonts w:cs="Arial" w:ascii="Arial" w:hAnsi="Arial"/>
          <w:sz w:val="20"/>
          <w:szCs w:val="20"/>
        </w:rPr>
        <w:t>de forma a perceber se está sendo implementada corretamente e a tomar medidas corretivas quando se verifiquem desvios significativos.</w:t>
      </w:r>
    </w:p>
    <w:p>
      <w:pPr>
        <w:pStyle w:val="Normal"/>
        <w:jc w:val="both"/>
        <w:rPr>
          <w:rFonts w:ascii="Arial" w:hAnsi="Arial" w:cs="Arial"/>
          <w:sz w:val="20"/>
          <w:szCs w:val="20"/>
        </w:rPr>
      </w:pPr>
      <w:r>
        <w:rPr/>
      </w:r>
    </w:p>
    <w:p>
      <w:pPr>
        <w:pStyle w:val="Normal"/>
        <w:jc w:val="both"/>
        <w:rPr>
          <w:rFonts w:ascii="Arial" w:hAnsi="Arial" w:cs="Arial"/>
          <w:b/>
          <w:b/>
          <w:bCs/>
          <w:sz w:val="20"/>
          <w:szCs w:val="20"/>
        </w:rPr>
      </w:pPr>
      <w:r>
        <w:rPr/>
      </w:r>
    </w:p>
    <w:p>
      <w:pPr>
        <w:pStyle w:val="Normal"/>
        <w:jc w:val="both"/>
        <w:rPr>
          <w:rFonts w:ascii="Arial" w:hAnsi="Arial" w:cs="Arial"/>
          <w:b/>
          <w:b/>
          <w:bCs/>
          <w:sz w:val="20"/>
          <w:szCs w:val="20"/>
        </w:rPr>
      </w:pPr>
      <w:r>
        <w:rPr/>
      </w:r>
    </w:p>
    <w:p>
      <w:pPr>
        <w:pStyle w:val="Normal"/>
        <w:jc w:val="both"/>
        <w:rPr/>
      </w:pPr>
      <w:r>
        <w:rPr>
          <w:rFonts w:cs="Arial" w:ascii="Arial" w:hAnsi="Arial"/>
          <w:b/>
          <w:bCs/>
          <w:sz w:val="20"/>
          <w:szCs w:val="20"/>
        </w:rPr>
        <w:t>Referência</w:t>
      </w:r>
    </w:p>
    <w:p>
      <w:pPr>
        <w:pStyle w:val="Normal"/>
        <w:jc w:val="both"/>
        <w:rPr>
          <w:rFonts w:ascii="Arial" w:hAnsi="Arial" w:cs="Arial"/>
          <w:sz w:val="20"/>
          <w:szCs w:val="20"/>
        </w:rPr>
      </w:pPr>
      <w:r>
        <w:rPr>
          <w:rFonts w:cs="Arial" w:ascii="Arial" w:hAnsi="Arial"/>
          <w:sz w:val="20"/>
          <w:szCs w:val="20"/>
        </w:rPr>
      </w:r>
    </w:p>
    <w:p>
      <w:pPr>
        <w:pStyle w:val="Normal"/>
        <w:jc w:val="both"/>
        <w:rPr/>
      </w:pPr>
      <w:r>
        <w:rPr>
          <w:rFonts w:cs="Arial" w:ascii="Arial" w:hAnsi="Arial"/>
          <w:sz w:val="20"/>
          <w:szCs w:val="20"/>
        </w:rPr>
        <w:t xml:space="preserve">SOBRAL, F.; PECCI, A. </w:t>
      </w:r>
      <w:r>
        <w:rPr>
          <w:rFonts w:cs="Arial" w:ascii="Arial" w:hAnsi="Arial"/>
          <w:b/>
          <w:bCs/>
          <w:sz w:val="20"/>
          <w:szCs w:val="20"/>
        </w:rPr>
        <w:t>Administração</w:t>
      </w:r>
      <w:r>
        <w:rPr>
          <w:rFonts w:cs="Arial" w:ascii="Arial" w:hAnsi="Arial"/>
          <w:b w:val="false"/>
          <w:bCs w:val="false"/>
          <w:sz w:val="20"/>
          <w:szCs w:val="20"/>
        </w:rPr>
        <w:t xml:space="preserve">: teoria e prática no contexto brasileiro. São Paulo: Prentice Hall, 2008. </w:t>
      </w:r>
    </w:p>
    <w:p>
      <w:pPr>
        <w:pStyle w:val="Normal"/>
        <w:jc w:val="both"/>
        <w:rPr>
          <w:rFonts w:ascii="Arial" w:hAnsi="Arial" w:cs="Arial"/>
          <w:sz w:val="20"/>
          <w:szCs w:val="20"/>
        </w:rPr>
      </w:pPr>
      <w:r>
        <w:rPr>
          <w:rFonts w:cs="Arial" w:ascii="Arial" w:hAnsi="Arial"/>
          <w:sz w:val="20"/>
          <w:szCs w:val="20"/>
        </w:rPr>
      </w:r>
    </w:p>
    <w:sectPr>
      <w:type w:val="continuous"/>
      <w:pgSz w:w="11906" w:h="16838"/>
      <w:pgMar w:left="1134" w:right="1134" w:header="0" w:top="1134" w:footer="0" w:bottom="1134" w:gutter="0"/>
      <w:pgNumType w:fmt="decimal"/>
      <w:formProt w:val="false"/>
      <w:textDirection w:val="lrTb"/>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Wingdings">
    <w:charset w:val="02"/>
    <w:family w:val="auto"/>
    <w:pitch w:val="variable"/>
  </w:font>
  <w:font w:name="Liberation Sans">
    <w:altName w:val="Arial"/>
    <w:charset w:val="00"/>
    <w:family w:val="swiss"/>
    <w:pitch w:val="variable"/>
  </w:font>
  <w:font w:name="Arial">
    <w:charset w:val="00"/>
    <w:family w:val="roman"/>
    <w:pitch w:val="variable"/>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
    <w:lvl w:ilvl="0">
      <w:start w:val="1"/>
      <w:numFmt w:val="bullet"/>
      <w:lvlText w:val=""/>
      <w:lvlJc w:val="left"/>
      <w:pPr>
        <w:tabs>
          <w:tab w:val="num" w:pos="720"/>
        </w:tabs>
        <w:ind w:left="720" w:hanging="360"/>
      </w:pPr>
      <w:rPr>
        <w:rFonts w:ascii="Wingdings" w:hAnsi="Wingdings" w:cs="Wingdings" w:hint="default"/>
        <w:sz w:val="20"/>
        <w:szCs w:val="20"/>
        <w:rFonts w:cs="Wingdings"/>
      </w:rPr>
    </w:lvl>
  </w:abstractNum>
  <w:abstractNum w:abstractNumId="3">
    <w:lvl w:ilvl="0">
      <w:start w:val="1"/>
      <w:numFmt w:val="bullet"/>
      <w:lvlText w:val=""/>
      <w:lvlJc w:val="left"/>
      <w:pPr>
        <w:tabs>
          <w:tab w:val="num" w:pos="720"/>
        </w:tabs>
        <w:ind w:left="720" w:hanging="360"/>
      </w:pPr>
      <w:rPr>
        <w:rFonts w:ascii="Wingdings" w:hAnsi="Wingdings" w:cs="Wingdings" w:hint="default"/>
        <w:sz w:val="20"/>
        <w:szCs w:val="20"/>
        <w:rFonts w:cs="Wingdings"/>
      </w:rPr>
    </w:lvl>
  </w:abstractNum>
  <w:abstractNum w:abstractNumId="4">
    <w:lvl w:ilvl="0">
      <w:start w:val="1"/>
      <w:numFmt w:val="bullet"/>
      <w:lvlText w:val=""/>
      <w:lvlJc w:val="left"/>
      <w:pPr>
        <w:tabs>
          <w:tab w:val="num" w:pos="720"/>
        </w:tabs>
        <w:ind w:left="720" w:hanging="360"/>
      </w:pPr>
      <w:rPr>
        <w:rFonts w:ascii="Wingdings" w:hAnsi="Wingdings" w:cs="Wingdings" w:hint="default"/>
        <w:sz w:val="20"/>
        <w:szCs w:val="20"/>
        <w:rFonts w:cs="Wingdings"/>
      </w:rPr>
    </w:lvl>
  </w:abstractNum>
  <w:abstractNum w:abstractNumId="5">
    <w:lvl w:ilvl="0">
      <w:start w:val="1"/>
      <w:numFmt w:val="bullet"/>
      <w:lvlText w:val=""/>
      <w:lvlJc w:val="left"/>
      <w:pPr>
        <w:tabs>
          <w:tab w:val="num" w:pos="720"/>
        </w:tabs>
        <w:ind w:left="720" w:hanging="360"/>
      </w:pPr>
      <w:rPr>
        <w:rFonts w:ascii="Wingdings" w:hAnsi="Wingdings" w:cs="Wingdings" w:hint="default"/>
        <w:sz w:val="20"/>
        <w:szCs w:val="20"/>
        <w:rFonts w:cs="Wingdings"/>
      </w:rPr>
    </w:lvl>
  </w:abstractNum>
  <w:abstractNum w:abstractNumId="6">
    <w:lvl w:ilvl="0">
      <w:start w:val="1"/>
      <w:numFmt w:val="bullet"/>
      <w:lvlText w:val=""/>
      <w:lvlJc w:val="left"/>
      <w:pPr>
        <w:tabs>
          <w:tab w:val="num" w:pos="720"/>
        </w:tabs>
        <w:ind w:left="720" w:hanging="360"/>
      </w:pPr>
      <w:rPr>
        <w:rFonts w:ascii="Wingdings" w:hAnsi="Wingdings" w:cs="Wingdings" w:hint="default"/>
        <w:rFonts w:cs="Wingdings"/>
      </w:rPr>
    </w:lvl>
  </w:abstractNum>
  <w:abstractNum w:abstractNumId="7">
    <w:lvl w:ilvl="0">
      <w:start w:val="1"/>
      <w:numFmt w:val="bullet"/>
      <w:lvlText w:val=""/>
      <w:lvlJc w:val="left"/>
      <w:pPr>
        <w:tabs>
          <w:tab w:val="num" w:pos="720"/>
        </w:tabs>
        <w:ind w:left="720" w:hanging="360"/>
      </w:pPr>
      <w:rPr>
        <w:rFonts w:ascii="Wingdings" w:hAnsi="Wingdings" w:cs="Wingdings" w:hint="default"/>
        <w:rFonts w:cs="Wingdings"/>
      </w:rPr>
    </w:lvl>
  </w:abstractNum>
  <w:abstractNum w:abstractNumId="8">
    <w:lvl w:ilvl="0">
      <w:start w:val="1"/>
      <w:numFmt w:val="bullet"/>
      <w:lvlText w:val=""/>
      <w:lvlJc w:val="left"/>
      <w:pPr>
        <w:tabs>
          <w:tab w:val="num" w:pos="284"/>
        </w:tabs>
        <w:ind w:left="284" w:hanging="171"/>
      </w:pPr>
      <w:rPr>
        <w:rFonts w:ascii="Wingdings" w:hAnsi="Wingdings" w:cs="Wingdings" w:hint="default"/>
        <w:sz w:val="20"/>
        <w:szCs w:val="20"/>
        <w:rFonts w:cs="Wingdings"/>
      </w:rPr>
    </w:lvl>
  </w:abstractNum>
  <w:abstractNum w:abstractNumId="9">
    <w:lvl w:ilvl="0">
      <w:start w:val="1"/>
      <w:numFmt w:val="bullet"/>
      <w:lvlText w:val=""/>
      <w:lvlJc w:val="left"/>
      <w:pPr>
        <w:tabs>
          <w:tab w:val="num" w:pos="284"/>
        </w:tabs>
        <w:ind w:left="284" w:hanging="171"/>
      </w:pPr>
      <w:rPr>
        <w:rFonts w:ascii="Wingdings" w:hAnsi="Wingdings" w:cs="Wingdings" w:hint="default"/>
        <w:rFonts w:cs="Wingdings"/>
      </w:rPr>
    </w:lvl>
  </w:abstractNum>
  <w:abstractNum w:abstractNumId="10">
    <w:lvl w:ilvl="0">
      <w:start w:val="1"/>
      <w:numFmt w:val="bullet"/>
      <w:lvlText w:val=""/>
      <w:lvlJc w:val="left"/>
      <w:pPr>
        <w:tabs>
          <w:tab w:val="num" w:pos="720"/>
        </w:tabs>
        <w:ind w:left="720" w:hanging="360"/>
      </w:pPr>
      <w:rPr>
        <w:rFonts w:ascii="Wingdings" w:hAnsi="Wingdings" w:cs="Wingdings" w:hint="default"/>
        <w:rFonts w:cs="Wingdings"/>
      </w:rPr>
    </w:lvl>
    <w:lvl w:ilvl="1">
      <w:start w:val="162"/>
      <w:numFmt w:val="bullet"/>
      <w:lvlText w:val="–"/>
      <w:lvlJc w:val="left"/>
      <w:pPr>
        <w:tabs>
          <w:tab w:val="num" w:pos="1440"/>
        </w:tabs>
        <w:ind w:left="1440" w:hanging="360"/>
      </w:pPr>
      <w:rPr>
        <w:rFonts w:ascii="Times New Roman" w:hAnsi="Times New Roman" w:cs="Times New Roman" w:hint="default"/>
        <w:sz w:val="20"/>
        <w:szCs w:val="20"/>
        <w:rFonts w:cs="Times New Roman"/>
      </w:rPr>
    </w:lvl>
    <w:lvl w:ilvl="2">
      <w:start w:val="1"/>
      <w:numFmt w:val="bullet"/>
      <w:lvlText w:val=""/>
      <w:lvlJc w:val="left"/>
      <w:pPr>
        <w:tabs>
          <w:tab w:val="num" w:pos="2160"/>
        </w:tabs>
        <w:ind w:left="2160" w:hanging="360"/>
      </w:pPr>
      <w:rPr>
        <w:rFonts w:ascii="Wingdings" w:hAnsi="Wingdings" w:cs="Wingdings" w:hint="default"/>
        <w:rFonts w:cs="Wingdings"/>
      </w:rPr>
    </w:lvl>
    <w:lvl w:ilvl="3">
      <w:start w:val="1"/>
      <w:numFmt w:val="bullet"/>
      <w:lvlText w:val=""/>
      <w:lvlJc w:val="left"/>
      <w:pPr>
        <w:tabs>
          <w:tab w:val="num" w:pos="2880"/>
        </w:tabs>
        <w:ind w:left="2880" w:hanging="360"/>
      </w:pPr>
      <w:rPr>
        <w:rFonts w:ascii="Wingdings" w:hAnsi="Wingdings" w:cs="Wingdings" w:hint="default"/>
        <w:rFonts w:cs="Wingdings"/>
      </w:rPr>
    </w:lvl>
    <w:lvl w:ilvl="4">
      <w:start w:val="1"/>
      <w:numFmt w:val="bullet"/>
      <w:lvlText w:val=""/>
      <w:lvlJc w:val="left"/>
      <w:pPr>
        <w:tabs>
          <w:tab w:val="num" w:pos="3600"/>
        </w:tabs>
        <w:ind w:left="3600" w:hanging="360"/>
      </w:pPr>
      <w:rPr>
        <w:rFonts w:ascii="Wingdings" w:hAnsi="Wingdings" w:cs="Wingdings" w:hint="default"/>
        <w:rFonts w:cs="Wingdings"/>
      </w:rPr>
    </w:lvl>
    <w:lvl w:ilvl="5">
      <w:start w:val="1"/>
      <w:numFmt w:val="bullet"/>
      <w:lvlText w:val=""/>
      <w:lvlJc w:val="left"/>
      <w:pPr>
        <w:tabs>
          <w:tab w:val="num" w:pos="4320"/>
        </w:tabs>
        <w:ind w:left="4320" w:hanging="360"/>
      </w:pPr>
      <w:rPr>
        <w:rFonts w:ascii="Wingdings" w:hAnsi="Wingdings" w:cs="Wingdings" w:hint="default"/>
        <w:rFonts w:cs="Wingdings"/>
      </w:rPr>
    </w:lvl>
    <w:lvl w:ilvl="6">
      <w:start w:val="1"/>
      <w:numFmt w:val="bullet"/>
      <w:lvlText w:val=""/>
      <w:lvlJc w:val="left"/>
      <w:pPr>
        <w:tabs>
          <w:tab w:val="num" w:pos="5040"/>
        </w:tabs>
        <w:ind w:left="5040" w:hanging="360"/>
      </w:pPr>
      <w:rPr>
        <w:rFonts w:ascii="Wingdings" w:hAnsi="Wingdings" w:cs="Wingdings" w:hint="default"/>
        <w:rFonts w:cs="Wingdings"/>
      </w:rPr>
    </w:lvl>
    <w:lvl w:ilvl="7">
      <w:start w:val="1"/>
      <w:numFmt w:val="bullet"/>
      <w:lvlText w:val=""/>
      <w:lvlJc w:val="left"/>
      <w:pPr>
        <w:tabs>
          <w:tab w:val="num" w:pos="5760"/>
        </w:tabs>
        <w:ind w:left="5760" w:hanging="360"/>
      </w:pPr>
      <w:rPr>
        <w:rFonts w:ascii="Wingdings" w:hAnsi="Wingdings" w:cs="Wingdings" w:hint="default"/>
        <w:rFonts w:cs="Wingdings"/>
      </w:rPr>
    </w:lvl>
    <w:lvl w:ilvl="8">
      <w:start w:val="1"/>
      <w:numFmt w:val="bullet"/>
      <w:lvlText w:val=""/>
      <w:lvlJc w:val="left"/>
      <w:pPr>
        <w:tabs>
          <w:tab w:val="num" w:pos="6480"/>
        </w:tabs>
        <w:ind w:left="6480" w:hanging="360"/>
      </w:pPr>
      <w:rPr>
        <w:rFonts w:ascii="Wingdings" w:hAnsi="Wingdings" w:cs="Wingdings" w:hint="default"/>
        <w:rFonts w:cs="Wingdings"/>
      </w:rPr>
    </w:lvl>
  </w:abstractNum>
  <w:abstractNum w:abstractNumId="11">
    <w:lvl w:ilvl="0">
      <w:start w:val="1"/>
      <w:numFmt w:val="bullet"/>
      <w:lvlText w:val=""/>
      <w:lvlJc w:val="left"/>
      <w:pPr>
        <w:tabs>
          <w:tab w:val="num" w:pos="113"/>
        </w:tabs>
        <w:ind w:left="113" w:hanging="113"/>
      </w:pPr>
      <w:rPr>
        <w:rFonts w:ascii="Wingdings" w:hAnsi="Wingdings" w:cs="Wingdings" w:hint="default"/>
        <w:sz w:val="20"/>
        <w:szCs w:val="20"/>
        <w:rFonts w:cs="Wingdings"/>
      </w:rPr>
    </w:lvl>
  </w:abstractNum>
  <w:abstractNum w:abstractNumId="12">
    <w:lvl w:ilvl="0">
      <w:start w:val="1"/>
      <w:numFmt w:val="bullet"/>
      <w:lvlText w:val=""/>
      <w:lvlJc w:val="left"/>
      <w:pPr>
        <w:tabs>
          <w:tab w:val="num" w:pos="113"/>
        </w:tabs>
        <w:ind w:left="113" w:hanging="113"/>
      </w:pPr>
      <w:rPr>
        <w:rFonts w:ascii="Wingdings" w:hAnsi="Wingdings" w:cs="Wingdings" w:hint="default"/>
        <w:rFonts w:cs="Wingdings"/>
      </w:rPr>
    </w:lvl>
  </w:abstractNum>
  <w:abstractNum w:abstractNumId="13">
    <w:lvl w:ilvl="0">
      <w:start w:val="1"/>
      <w:numFmt w:val="bullet"/>
      <w:lvlText w:val=""/>
      <w:lvlJc w:val="left"/>
      <w:pPr>
        <w:tabs>
          <w:tab w:val="num" w:pos="113"/>
        </w:tabs>
        <w:ind w:left="113" w:hanging="113"/>
      </w:pPr>
      <w:rPr>
        <w:rFonts w:ascii="Wingdings" w:hAnsi="Wingdings" w:cs="Wingdings" w:hint="default"/>
        <w:rFonts w:cs="Wingdings"/>
      </w:rPr>
    </w:lvl>
  </w:abstractNum>
  <w:abstractNum w:abstractNumId="14">
    <w:lvl w:ilvl="0">
      <w:start w:val="1"/>
      <w:numFmt w:val="bullet"/>
      <w:lvlText w:val=""/>
      <w:lvlJc w:val="left"/>
      <w:pPr>
        <w:tabs>
          <w:tab w:val="num" w:pos="113"/>
        </w:tabs>
        <w:ind w:left="113" w:hanging="113"/>
      </w:pPr>
      <w:rPr>
        <w:rFonts w:ascii="Wingdings" w:hAnsi="Wingdings" w:cs="Wingdings" w:hint="default"/>
        <w:rFonts w:cs="Wingdings"/>
      </w:rPr>
    </w:lvl>
  </w:abstractNum>
  <w:abstractNum w:abstractNumId="15">
    <w:lvl w:ilvl="0">
      <w:start w:val="1"/>
      <w:numFmt w:val="bullet"/>
      <w:lvlText w:val=""/>
      <w:lvlJc w:val="left"/>
      <w:pPr>
        <w:tabs>
          <w:tab w:val="num" w:pos="113"/>
        </w:tabs>
        <w:ind w:left="113" w:hanging="113"/>
      </w:pPr>
      <w:rPr>
        <w:rFonts w:ascii="Wingdings" w:hAnsi="Wingdings" w:cs="Wingdings" w:hint="default"/>
        <w:sz w:val="20"/>
        <w:szCs w:val="20"/>
        <w:rFonts w:cs="Wingding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bering>
</file>

<file path=word/settings.xml><?xml version="1.0" encoding="utf-8"?>
<w:settings xmlns:w="http://schemas.openxmlformats.org/wordprocessingml/2006/main">
  <w:zoom w:percent="140"/>
  <w:defaultTabStop w:val="709"/>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SimSun" w:cs="Mangal"/>
        <w:sz w:val="24"/>
        <w:szCs w:val="24"/>
        <w:lang w:val="pt-BR" w:eastAsia="zh-CN" w:bidi="hi-IN"/>
      </w:rPr>
    </w:rPrDefault>
    <w:pPrDefault>
      <w:pPr/>
    </w:pPrDefault>
  </w:docDefaults>
  <w:style w:type="paragraph" w:styleId="Normal">
    <w:name w:val="Normal"/>
    <w:qFormat/>
    <w:pPr>
      <w:widowControl w:val="false"/>
    </w:pPr>
    <w:rPr>
      <w:rFonts w:ascii="Liberation Serif" w:hAnsi="Liberation Serif" w:eastAsia="SimSun" w:cs="Mangal"/>
      <w:color w:val="auto"/>
      <w:sz w:val="24"/>
      <w:szCs w:val="24"/>
      <w:lang w:val="pt-BR" w:eastAsia="zh-CN" w:bidi="hi-IN"/>
    </w:rPr>
  </w:style>
  <w:style w:type="paragraph" w:styleId="Ttulo1">
    <w:name w:val="Título 1"/>
    <w:basedOn w:val="Normal"/>
    <w:next w:val="Normal"/>
    <w:pPr>
      <w:numPr>
        <w:ilvl w:val="0"/>
        <w:numId w:val="1"/>
      </w:numPr>
      <w:outlineLvl w:val="0"/>
      <w:outlineLvl w:val="0"/>
    </w:pPr>
    <w:rPr>
      <w:b/>
    </w:rPr>
  </w:style>
  <w:style w:type="character" w:styleId="WW8Num46z0">
    <w:name w:val="WW8Num46z0"/>
    <w:qFormat/>
    <w:rPr>
      <w:rFonts w:ascii="Wingdings" w:hAnsi="Wingdings" w:cs="Wingdings"/>
      <w:sz w:val="20"/>
      <w:szCs w:val="20"/>
    </w:rPr>
  </w:style>
  <w:style w:type="character" w:styleId="WW8Num33z0">
    <w:name w:val="WW8Num33z0"/>
    <w:qFormat/>
    <w:rPr>
      <w:rFonts w:ascii="Wingdings" w:hAnsi="Wingdings" w:cs="Wingdings"/>
      <w:sz w:val="20"/>
      <w:szCs w:val="20"/>
    </w:rPr>
  </w:style>
  <w:style w:type="character" w:styleId="WW8Num43z0">
    <w:name w:val="WW8Num43z0"/>
    <w:qFormat/>
    <w:rPr>
      <w:rFonts w:ascii="Wingdings" w:hAnsi="Wingdings" w:cs="Wingdings"/>
      <w:sz w:val="20"/>
      <w:szCs w:val="20"/>
    </w:rPr>
  </w:style>
  <w:style w:type="character" w:styleId="WW8Num30z0">
    <w:name w:val="WW8Num30z0"/>
    <w:qFormat/>
    <w:rPr>
      <w:rFonts w:ascii="Wingdings" w:hAnsi="Wingdings" w:cs="Wingdings"/>
      <w:sz w:val="20"/>
      <w:szCs w:val="20"/>
    </w:rPr>
  </w:style>
  <w:style w:type="character" w:styleId="WW8Num29z0">
    <w:name w:val="WW8Num29z0"/>
    <w:qFormat/>
    <w:rPr>
      <w:rFonts w:ascii="Wingdings" w:hAnsi="Wingdings" w:cs="Wingdings"/>
    </w:rPr>
  </w:style>
  <w:style w:type="character" w:styleId="WW8Num42z0">
    <w:name w:val="WW8Num42z0"/>
    <w:qFormat/>
    <w:rPr>
      <w:rFonts w:ascii="Wingdings" w:hAnsi="Wingdings" w:cs="Wingdings"/>
    </w:rPr>
  </w:style>
  <w:style w:type="character" w:styleId="WW8Num17z0">
    <w:name w:val="WW8Num17z0"/>
    <w:qFormat/>
    <w:rPr>
      <w:rFonts w:ascii="Wingdings" w:hAnsi="Wingdings" w:cs="Wingdings"/>
      <w:sz w:val="20"/>
      <w:szCs w:val="20"/>
    </w:rPr>
  </w:style>
  <w:style w:type="character" w:styleId="WW8Num9z0">
    <w:name w:val="WW8Num9z0"/>
    <w:qFormat/>
    <w:rPr>
      <w:rFonts w:ascii="Wingdings" w:hAnsi="Wingdings" w:cs="Wingdings"/>
    </w:rPr>
  </w:style>
  <w:style w:type="character" w:styleId="WW8Num49z0">
    <w:name w:val="WW8Num49z0"/>
    <w:qFormat/>
    <w:rPr>
      <w:rFonts w:ascii="Wingdings" w:hAnsi="Wingdings" w:cs="Wingdings"/>
    </w:rPr>
  </w:style>
  <w:style w:type="character" w:styleId="WW8Num49z1">
    <w:name w:val="WW8Num49z1"/>
    <w:qFormat/>
    <w:rPr>
      <w:rFonts w:ascii="Times New Roman" w:hAnsi="Times New Roman" w:cs="Times New Roman"/>
      <w:sz w:val="20"/>
      <w:szCs w:val="20"/>
    </w:rPr>
  </w:style>
  <w:style w:type="character" w:styleId="WW8Num18z0">
    <w:name w:val="WW8Num18z0"/>
    <w:qFormat/>
    <w:rPr>
      <w:rFonts w:ascii="Wingdings" w:hAnsi="Wingdings" w:cs="Wingdings"/>
      <w:sz w:val="20"/>
      <w:szCs w:val="20"/>
    </w:rPr>
  </w:style>
  <w:style w:type="character" w:styleId="WW8Num16z0">
    <w:name w:val="WW8Num16z0"/>
    <w:qFormat/>
    <w:rPr>
      <w:rFonts w:ascii="Wingdings" w:hAnsi="Wingdings" w:cs="Wingdings"/>
    </w:rPr>
  </w:style>
  <w:style w:type="character" w:styleId="WW8Num2z0">
    <w:name w:val="WW8Num2z0"/>
    <w:qFormat/>
    <w:rPr>
      <w:rFonts w:ascii="Wingdings" w:hAnsi="Wingdings" w:cs="Wingdings"/>
    </w:rPr>
  </w:style>
  <w:style w:type="character" w:styleId="WW8Num50z0">
    <w:name w:val="WW8Num50z0"/>
    <w:qFormat/>
    <w:rPr>
      <w:rFonts w:ascii="Wingdings" w:hAnsi="Wingdings" w:cs="Wingdings"/>
    </w:rPr>
  </w:style>
  <w:style w:type="character" w:styleId="WW8Num35z0">
    <w:name w:val="WW8Num35z0"/>
    <w:qFormat/>
    <w:rPr>
      <w:rFonts w:ascii="Wingdings" w:hAnsi="Wingdings" w:cs="Wingdings"/>
      <w:sz w:val="20"/>
      <w:szCs w:val="20"/>
    </w:rPr>
  </w:style>
  <w:style w:type="paragraph" w:styleId="Ttulo">
    <w:name w:val="Título"/>
    <w:basedOn w:val="Normal"/>
    <w:next w:val="Corpodetexto"/>
    <w:qFormat/>
    <w:pPr>
      <w:keepNext/>
      <w:spacing w:before="240" w:after="120"/>
    </w:pPr>
    <w:rPr>
      <w:rFonts w:ascii="Liberation Sans" w:hAnsi="Liberation Sans" w:eastAsia="Microsoft YaHei" w:cs="Mangal"/>
      <w:sz w:val="28"/>
      <w:szCs w:val="28"/>
    </w:rPr>
  </w:style>
  <w:style w:type="paragraph" w:styleId="Corpodetexto">
    <w:name w:val="Corpo de texto"/>
    <w:basedOn w:val="Normal"/>
    <w:pPr>
      <w:spacing w:lineRule="auto" w:line="288" w:before="0" w:after="140"/>
    </w:pPr>
    <w:rPr/>
  </w:style>
  <w:style w:type="paragraph" w:styleId="Lista">
    <w:name w:val="Lista"/>
    <w:basedOn w:val="Corpodetexto"/>
    <w:pPr/>
    <w:rPr>
      <w:rFonts w:cs="Mangal"/>
    </w:rPr>
  </w:style>
  <w:style w:type="paragraph" w:styleId="Legenda">
    <w:name w:val="Legenda"/>
    <w:basedOn w:val="Normal"/>
    <w:pPr>
      <w:suppressLineNumbers/>
      <w:spacing w:before="120" w:after="120"/>
    </w:pPr>
    <w:rPr>
      <w:rFonts w:cs="Mangal"/>
      <w:i/>
      <w:iCs/>
      <w:sz w:val="24"/>
      <w:szCs w:val="24"/>
    </w:rPr>
  </w:style>
  <w:style w:type="paragraph" w:styleId="Ndice">
    <w:name w:val="Índice"/>
    <w:basedOn w:val="Normal"/>
    <w:qFormat/>
    <w:pPr>
      <w:suppressLineNumbers/>
    </w:pPr>
    <w:rPr>
      <w:rFonts w:cs="Mangal"/>
    </w:rPr>
  </w:style>
  <w:style w:type="numbering" w:styleId="WW8Num46">
    <w:name w:val="WW8Num46"/>
  </w:style>
  <w:style w:type="numbering" w:styleId="WW8Num33">
    <w:name w:val="WW8Num33"/>
  </w:style>
  <w:style w:type="numbering" w:styleId="WW8Num43">
    <w:name w:val="WW8Num43"/>
  </w:style>
  <w:style w:type="numbering" w:styleId="WW8Num30">
    <w:name w:val="WW8Num30"/>
  </w:style>
  <w:style w:type="numbering" w:styleId="WW8Num29">
    <w:name w:val="WW8Num29"/>
  </w:style>
  <w:style w:type="numbering" w:styleId="WW8Num42">
    <w:name w:val="WW8Num42"/>
  </w:style>
  <w:style w:type="numbering" w:styleId="WW8Num17">
    <w:name w:val="WW8Num17"/>
  </w:style>
  <w:style w:type="numbering" w:styleId="WW8Num9">
    <w:name w:val="WW8Num9"/>
  </w:style>
  <w:style w:type="numbering" w:styleId="WW8Num49">
    <w:name w:val="WW8Num49"/>
  </w:style>
  <w:style w:type="numbering" w:styleId="WW8Num18">
    <w:name w:val="WW8Num18"/>
  </w:style>
  <w:style w:type="numbering" w:styleId="WW8Num16">
    <w:name w:val="WW8Num16"/>
  </w:style>
  <w:style w:type="numbering" w:styleId="WW8Num2">
    <w:name w:val="WW8Num2"/>
  </w:style>
  <w:style w:type="numbering" w:styleId="WW8Num50">
    <w:name w:val="WW8Num50"/>
  </w:style>
  <w:style w:type="numbering" w:styleId="WW8Num35">
    <w:name w:val="WW8Num35"/>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image" Target="media/image4.png"/><Relationship Id="rId6" Type="http://schemas.openxmlformats.org/officeDocument/2006/relationships/image" Target="media/image5.png"/><Relationship Id="rId7" Type="http://schemas.openxmlformats.org/officeDocument/2006/relationships/image" Target="media/image6.png"/><Relationship Id="rId8" Type="http://schemas.openxmlformats.org/officeDocument/2006/relationships/image" Target="media/image7.jpeg"/><Relationship Id="rId9" Type="http://schemas.openxmlformats.org/officeDocument/2006/relationships/image" Target="media/image8.png"/><Relationship Id="rId10" Type="http://schemas.openxmlformats.org/officeDocument/2006/relationships/image" Target="media/image9.png"/><Relationship Id="rId11" Type="http://schemas.openxmlformats.org/officeDocument/2006/relationships/image" Target="media/image10.png"/><Relationship Id="rId12" Type="http://schemas.openxmlformats.org/officeDocument/2006/relationships/image" Target="media/image11.png"/><Relationship Id="rId13" Type="http://schemas.openxmlformats.org/officeDocument/2006/relationships/image" Target="media/image12.png"/><Relationship Id="rId14" Type="http://schemas.openxmlformats.org/officeDocument/2006/relationships/image" Target="media/image13.png"/><Relationship Id="rId15" Type="http://schemas.openxmlformats.org/officeDocument/2006/relationships/image" Target="media/image14.png"/><Relationship Id="rId16" Type="http://schemas.openxmlformats.org/officeDocument/2006/relationships/image" Target="media/image15.png"/><Relationship Id="rId17" Type="http://schemas.openxmlformats.org/officeDocument/2006/relationships/image" Target="media/image16.png"/><Relationship Id="rId18" Type="http://schemas.openxmlformats.org/officeDocument/2006/relationships/image" Target="media/image17.png"/><Relationship Id="rId19" Type="http://schemas.openxmlformats.org/officeDocument/2006/relationships/numbering" Target="numbering.xml"/><Relationship Id="rId20" Type="http://schemas.openxmlformats.org/officeDocument/2006/relationships/fontTable" Target="fontTable.xml"/><Relationship Id="rId21"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otalTime>2</TotalTime>
  <Application>LibreOffice/5.0.5.2$Windows_x86 LibreOffice_project/55b006a02d247b5f7215fc6ea0fde844b30035b3</Application>
  <Paragraphs>221</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2016-03-29T09:40:14Z</dcterms:created>
  <dc:language>pt-BR</dc:language>
  <dcterms:modified xsi:type="dcterms:W3CDTF">2016-03-29T09:42:15Z</dcterms:modified>
  <cp:revision>1</cp:revision>
</cp:coreProperties>
</file>