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CALIBRAÇÃO DE MATERIAIS VOLUMÉTRICOS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0" w:firstLine="0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40" w:firstLine="41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A vidraria volumétrica utilizada corriqueiramente nos laboratórios deve ser calibrada ou aferida para aumentar a precisão dos volumes contidos ou transferidos pela mesma. Afinal, não é porque uma pipeta marca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25mL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que ela realmente meça 25mL, ou seja, ela pode conter 24,96mL ou 25,07mL e tudo causa erro nos volumes medidos por essa vidraria, reduzindo a precisão e a exatidão dos resultados analíticos obtidos.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A vidraria é aferida de forma bastante simples. O procedimento de calibração envolve e determinação da massa de água contida na vidraria ou descarregada por ela. Observa-se a temperatura da água e, a partir da sua densidade na temperatura medida, calcula-se o seu volume.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Em geral, se utiliza a densidade da água como a medida padrão para aferição das vidrarias, pois a água pode ser facilmente descartada após o seu uso.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Em todas as operações de calibração, a vidraria a ser calibrada deve estar cuidadosamente limpa e deve ficar algum tempo ao lado da balança que será empregada, juntamente com um suprimento de água destilada ou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desionizada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>, a fim de estarem em equilíbrio térmico com o ambiente.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Para que a calibração seja bem feita é preciso levar em conta a expansão volumétrica das soluções e das vidrarias com relação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a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variação da temperatura; desta forma, é preciso conhecer a temperatura do laboratório no momento em que as soluções são preparadas e também no momento em que são utilizadas.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Os vidros fabricados a base de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borossilicatos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se expandem cerca de 0,0010% por grau C</w:t>
      </w:r>
      <w:r w:rsidR="00A54CA5">
        <w:rPr>
          <w:rFonts w:ascii="Arial" w:hAnsi="Arial" w:cs="Arial"/>
          <w:bCs/>
          <w:sz w:val="20"/>
          <w:szCs w:val="20"/>
        </w:rPr>
        <w:t>e</w:t>
      </w:r>
      <w:r w:rsidRPr="00F701A9">
        <w:rPr>
          <w:rFonts w:ascii="Arial" w:hAnsi="Arial" w:cs="Arial"/>
          <w:bCs/>
          <w:sz w:val="20"/>
          <w:szCs w:val="20"/>
        </w:rPr>
        <w:t>lsius, quer dizer, se a temperatura de um recipiente for aumentada em 10 graus, o seu volume irá aumentar cerca de 0,010% e, para todos os trabalhos, exceto os mais exatos, esta variação não é expressiva.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</w:p>
    <w:p w:rsidR="00A54CA5" w:rsidRDefault="00A54CA5" w:rsidP="007D2E91">
      <w:pPr>
        <w:pStyle w:val="PargrafodaLista"/>
        <w:widowControl w:val="0"/>
        <w:spacing w:before="0" w:after="0"/>
        <w:ind w:left="84" w:firstLine="0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84" w:firstLine="0"/>
        <w:outlineLvl w:val="2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701A9">
        <w:rPr>
          <w:rFonts w:ascii="Arial" w:hAnsi="Arial" w:cs="Arial"/>
          <w:b/>
          <w:bCs/>
          <w:sz w:val="20"/>
          <w:szCs w:val="20"/>
        </w:rPr>
        <w:t>Pipetas volumétricas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84" w:firstLine="0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84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ab/>
        <w:t xml:space="preserve">As pipetas são instrumentos volumétricos utilizados para a transferência de certos volumes, de modo preciso,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sob determinadas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temperaturas. A Figura 1 mostra como se manuseia corretamente uma pipeta.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16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124F773" wp14:editId="4235DA95">
            <wp:extent cx="4333875" cy="3800475"/>
            <wp:effectExtent l="19050" t="19050" r="28575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2" t="13358" r="16660" b="1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800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b/>
          <w:sz w:val="20"/>
          <w:szCs w:val="20"/>
        </w:rPr>
        <w:t>Figura 1 –</w:t>
      </w:r>
      <w:r w:rsidRPr="00F701A9">
        <w:rPr>
          <w:rFonts w:ascii="Arial" w:hAnsi="Arial" w:cs="Arial"/>
          <w:sz w:val="20"/>
          <w:szCs w:val="20"/>
        </w:rPr>
        <w:t xml:space="preserve"> Manuseio correto de pipetas.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Em análise química quantitativa, a pipeta volumétrica é um instrumento bastante utilizado devido a sua precisão. Como este material não possui escala graduada, não é possível estimar o erro como sendo “metade da menor divisão possível da escala” e, portanto, este instrumento deve ser aferido com um erro relativo de 0,1% entre as calibrações. Para uma pipeta de 10,00mL, o desvio máximo aceitável é de 0,02</w:t>
      </w:r>
      <w:proofErr w:type="gramStart"/>
      <w:r w:rsidRPr="00F701A9">
        <w:rPr>
          <w:rFonts w:ascii="Arial" w:hAnsi="Arial" w:cs="Arial"/>
          <w:sz w:val="20"/>
          <w:szCs w:val="20"/>
        </w:rPr>
        <w:t>mL</w:t>
      </w:r>
      <w:proofErr w:type="gramEnd"/>
      <w:r w:rsidRPr="00F701A9">
        <w:rPr>
          <w:rFonts w:ascii="Arial" w:hAnsi="Arial" w:cs="Arial"/>
          <w:sz w:val="20"/>
          <w:szCs w:val="20"/>
        </w:rPr>
        <w:t>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O tempo de escoamento da pipeta também deve ser aferido. Se o escoamento da pipeta for muito rápido, a abertura da ponta deve ser diminuída numa chama de um bico de Bunsen. Se for muito lento, o orifício deverá ser aumentado levemente com uma lixa.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Um escoamento muito rápido pode levar a resultados não reprodutíveis, enquanto que um escoamento muito lento tem o inconveniente de tornar o tempo de análise muito demorado.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lastRenderedPageBreak/>
        <w:t>A Tabela 1 mostra vários valores de tempo mínimo de escoamento para vários volumes de pipetas volumétricas.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61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16"/>
        <w:jc w:val="center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b/>
          <w:sz w:val="20"/>
          <w:szCs w:val="20"/>
        </w:rPr>
        <w:t>Tabela 1 –</w:t>
      </w:r>
      <w:r w:rsidRPr="00F701A9">
        <w:rPr>
          <w:rFonts w:ascii="Arial" w:hAnsi="Arial" w:cs="Arial"/>
          <w:sz w:val="20"/>
          <w:szCs w:val="20"/>
        </w:rPr>
        <w:t xml:space="preserve"> Tempo mínimo de escoamento para pipetas volumétricas.</w:t>
      </w:r>
    </w:p>
    <w:tbl>
      <w:tblPr>
        <w:tblW w:w="0" w:type="auto"/>
        <w:jc w:val="center"/>
        <w:tblInd w:w="2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791"/>
      </w:tblGrid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Capacidade/</w:t>
            </w:r>
            <w:proofErr w:type="spellStart"/>
            <w:r w:rsidRPr="00F701A9">
              <w:rPr>
                <w:rFonts w:ascii="Arial" w:hAnsi="Arial" w:cs="Arial"/>
                <w:b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Tempo/s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D2E91" w:rsidRPr="00F701A9" w:rsidTr="00DA71A7">
        <w:trPr>
          <w:jc w:val="center"/>
        </w:trPr>
        <w:tc>
          <w:tcPr>
            <w:tcW w:w="2044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91" w:type="dxa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7D2E91" w:rsidRPr="00F701A9" w:rsidRDefault="007D2E91" w:rsidP="007D2E91">
      <w:pPr>
        <w:pStyle w:val="PargrafodaLista"/>
        <w:widowControl w:val="0"/>
        <w:spacing w:before="0" w:after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ab/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A calibração da pipeta volumétrica é feita pela pesagem da quantidade de água que dela é escoada. Mede-se a temperatura da água utilizada na calibração e verifica-se o valor de sua densidade nesta temperatura (Tabela 2). Conhecendo-se a massa e a temperatura da água escoada na calibração, calcula-se o volume da pipeta volumétrica pela equação: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jc w:val="right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V = m/d                                                                                   (1)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 xml:space="preserve">Onde o volume é dado em </w:t>
      </w:r>
      <w:proofErr w:type="spellStart"/>
      <w:r w:rsidRPr="00F701A9">
        <w:rPr>
          <w:rFonts w:ascii="Arial" w:hAnsi="Arial" w:cs="Arial"/>
          <w:sz w:val="20"/>
          <w:szCs w:val="20"/>
        </w:rPr>
        <w:t>mL</w:t>
      </w:r>
      <w:proofErr w:type="spellEnd"/>
      <w:r w:rsidRPr="00F701A9">
        <w:rPr>
          <w:rFonts w:ascii="Arial" w:hAnsi="Arial" w:cs="Arial"/>
          <w:sz w:val="20"/>
          <w:szCs w:val="20"/>
        </w:rPr>
        <w:t xml:space="preserve">, a massa é dada em gramas (g) e a densidade em g </w:t>
      </w:r>
      <w:proofErr w:type="gramStart"/>
      <w:r w:rsidRPr="00F701A9">
        <w:rPr>
          <w:rFonts w:ascii="Arial" w:hAnsi="Arial" w:cs="Arial"/>
          <w:sz w:val="20"/>
          <w:szCs w:val="20"/>
        </w:rPr>
        <w:t>mL</w:t>
      </w:r>
      <w:proofErr w:type="gramEnd"/>
      <w:r w:rsidRPr="00F701A9">
        <w:rPr>
          <w:rFonts w:ascii="Arial" w:hAnsi="Arial" w:cs="Arial"/>
          <w:sz w:val="20"/>
          <w:szCs w:val="20"/>
          <w:vertAlign w:val="superscript"/>
        </w:rPr>
        <w:t>-1</w:t>
      </w:r>
      <w:r w:rsidRPr="00F701A9">
        <w:rPr>
          <w:rFonts w:ascii="Arial" w:hAnsi="Arial" w:cs="Arial"/>
          <w:sz w:val="20"/>
          <w:szCs w:val="20"/>
        </w:rPr>
        <w:t>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b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jc w:val="center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b/>
          <w:sz w:val="20"/>
          <w:szCs w:val="20"/>
        </w:rPr>
        <w:t>Tabela 2 –</w:t>
      </w:r>
      <w:r w:rsidRPr="00F701A9">
        <w:rPr>
          <w:rFonts w:ascii="Arial" w:hAnsi="Arial" w:cs="Arial"/>
          <w:sz w:val="20"/>
          <w:szCs w:val="20"/>
        </w:rPr>
        <w:t xml:space="preserve"> Densidade absoluta da água em várias temperaturas.</w:t>
      </w:r>
    </w:p>
    <w:tbl>
      <w:tblPr>
        <w:tblW w:w="0" w:type="auto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60"/>
        <w:gridCol w:w="1417"/>
        <w:gridCol w:w="1418"/>
        <w:gridCol w:w="1418"/>
        <w:gridCol w:w="1418"/>
      </w:tblGrid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T/</w:t>
            </w:r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Densidade (</w:t>
            </w:r>
            <w:proofErr w:type="gramStart"/>
            <w:r w:rsidRPr="00F701A9">
              <w:rPr>
                <w:rFonts w:ascii="Arial" w:hAnsi="Arial" w:cs="Arial"/>
                <w:b/>
                <w:sz w:val="20"/>
                <w:szCs w:val="20"/>
              </w:rPr>
              <w:t>gmL</w:t>
            </w:r>
            <w:proofErr w:type="gramEnd"/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T/</w:t>
            </w:r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Densidade (</w:t>
            </w:r>
            <w:proofErr w:type="gramStart"/>
            <w:r w:rsidRPr="00F701A9">
              <w:rPr>
                <w:rFonts w:ascii="Arial" w:hAnsi="Arial" w:cs="Arial"/>
                <w:b/>
                <w:sz w:val="20"/>
                <w:szCs w:val="20"/>
              </w:rPr>
              <w:t>gmL</w:t>
            </w:r>
            <w:proofErr w:type="gramEnd"/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T/</w:t>
            </w:r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701A9">
              <w:rPr>
                <w:rFonts w:ascii="Arial" w:hAnsi="Arial" w:cs="Arial"/>
                <w:b/>
                <w:sz w:val="20"/>
                <w:szCs w:val="20"/>
              </w:rPr>
              <w:t>Densidade (</w:t>
            </w:r>
            <w:proofErr w:type="gramStart"/>
            <w:r w:rsidRPr="00F701A9">
              <w:rPr>
                <w:rFonts w:ascii="Arial" w:hAnsi="Arial" w:cs="Arial"/>
                <w:b/>
                <w:sz w:val="20"/>
                <w:szCs w:val="20"/>
              </w:rPr>
              <w:t>gmL</w:t>
            </w:r>
            <w:proofErr w:type="gramEnd"/>
            <w:r w:rsidRPr="00F701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-1</w:t>
            </w:r>
            <w:r w:rsidRPr="00F701A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0,999841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0,999700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0,998203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0,999900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0,999605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0,997992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0,999941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0,999498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0,997770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0,999965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0,999377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0,997538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0,999973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0,999244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0,997296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0,999965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0,999099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0,997044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0,999941</w:t>
            </w:r>
          </w:p>
        </w:tc>
        <w:tc>
          <w:tcPr>
            <w:tcW w:w="1417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0,998943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0,996783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0,999902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0,998774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0,996512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0,999849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0,998585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0,996232</w:t>
            </w:r>
          </w:p>
        </w:tc>
      </w:tr>
      <w:tr w:rsidR="007D2E91" w:rsidRPr="00F701A9" w:rsidTr="00DA71A7">
        <w:trPr>
          <w:jc w:val="center"/>
        </w:trPr>
        <w:tc>
          <w:tcPr>
            <w:tcW w:w="1186" w:type="dxa"/>
            <w:tcBorders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01A9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560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0,999781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0,998405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left w:val="nil"/>
            </w:tcBorders>
          </w:tcPr>
          <w:p w:rsidR="007D2E91" w:rsidRPr="00F701A9" w:rsidRDefault="007D2E91" w:rsidP="00DA71A7">
            <w:pPr>
              <w:pStyle w:val="PargrafodaLista"/>
              <w:widowControl w:val="0"/>
              <w:spacing w:before="0" w:after="0"/>
              <w:ind w:left="0" w:firstLine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701A9">
              <w:rPr>
                <w:rFonts w:ascii="Arial" w:hAnsi="Arial" w:cs="Arial"/>
                <w:sz w:val="20"/>
                <w:szCs w:val="20"/>
              </w:rPr>
              <w:t>0,995944</w:t>
            </w:r>
          </w:p>
        </w:tc>
      </w:tr>
    </w:tbl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ab/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596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A calibração deve ser realizada no mínimo em duplicata, sendo que o erro relativo (</w:t>
      </w:r>
      <w:proofErr w:type="spellStart"/>
      <w:r w:rsidRPr="00F701A9">
        <w:rPr>
          <w:rFonts w:ascii="Arial" w:hAnsi="Arial" w:cs="Arial"/>
          <w:sz w:val="20"/>
          <w:szCs w:val="20"/>
        </w:rPr>
        <w:t>Er</w:t>
      </w:r>
      <w:proofErr w:type="spellEnd"/>
      <w:r w:rsidRPr="00F701A9">
        <w:rPr>
          <w:rFonts w:ascii="Arial" w:hAnsi="Arial" w:cs="Arial"/>
          <w:sz w:val="20"/>
          <w:szCs w:val="20"/>
        </w:rPr>
        <w:t>) entre as duas medidas não deve ultrapassar 0,1%.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jc w:val="right"/>
        <w:outlineLvl w:val="2"/>
        <w:rPr>
          <w:rFonts w:ascii="Arial" w:hAnsi="Arial" w:cs="Arial"/>
          <w:sz w:val="20"/>
          <w:szCs w:val="20"/>
        </w:rPr>
      </w:pPr>
      <w:proofErr w:type="spellStart"/>
      <w:r w:rsidRPr="00F701A9">
        <w:rPr>
          <w:rFonts w:ascii="Arial" w:hAnsi="Arial" w:cs="Arial"/>
          <w:sz w:val="20"/>
          <w:szCs w:val="20"/>
        </w:rPr>
        <w:t>Er</w:t>
      </w:r>
      <w:proofErr w:type="spellEnd"/>
      <w:r w:rsidRPr="00F701A9">
        <w:rPr>
          <w:rFonts w:ascii="Arial" w:hAnsi="Arial" w:cs="Arial"/>
          <w:sz w:val="20"/>
          <w:szCs w:val="20"/>
        </w:rPr>
        <w:t xml:space="preserve"> = (V</w:t>
      </w:r>
      <w:r w:rsidRPr="00F701A9">
        <w:rPr>
          <w:rFonts w:ascii="Arial" w:hAnsi="Arial" w:cs="Arial"/>
          <w:sz w:val="20"/>
          <w:szCs w:val="20"/>
          <w:vertAlign w:val="subscript"/>
        </w:rPr>
        <w:t>1</w:t>
      </w:r>
      <w:r w:rsidRPr="00F701A9">
        <w:rPr>
          <w:rFonts w:ascii="Arial" w:hAnsi="Arial" w:cs="Arial"/>
          <w:sz w:val="20"/>
          <w:szCs w:val="20"/>
        </w:rPr>
        <w:t xml:space="preserve"> –V</w:t>
      </w:r>
      <w:r w:rsidRPr="00F701A9">
        <w:rPr>
          <w:rFonts w:ascii="Arial" w:hAnsi="Arial" w:cs="Arial"/>
          <w:sz w:val="20"/>
          <w:szCs w:val="20"/>
          <w:vertAlign w:val="subscript"/>
        </w:rPr>
        <w:t>2</w:t>
      </w:r>
      <w:r w:rsidRPr="00F701A9">
        <w:rPr>
          <w:rFonts w:ascii="Arial" w:hAnsi="Arial" w:cs="Arial"/>
          <w:sz w:val="20"/>
          <w:szCs w:val="20"/>
        </w:rPr>
        <w:t>) x100/</w:t>
      </w:r>
      <w:proofErr w:type="spellStart"/>
      <w:r w:rsidRPr="00F701A9">
        <w:rPr>
          <w:rFonts w:ascii="Arial" w:hAnsi="Arial" w:cs="Arial"/>
          <w:sz w:val="20"/>
          <w:szCs w:val="20"/>
        </w:rPr>
        <w:t>V</w:t>
      </w:r>
      <w:r w:rsidRPr="00F701A9">
        <w:rPr>
          <w:rFonts w:ascii="Arial" w:hAnsi="Arial" w:cs="Arial"/>
          <w:sz w:val="20"/>
          <w:szCs w:val="20"/>
          <w:vertAlign w:val="subscript"/>
        </w:rPr>
        <w:t>m</w:t>
      </w:r>
      <w:proofErr w:type="spellEnd"/>
      <w:r w:rsidRPr="00F701A9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                  </w:t>
      </w:r>
      <w:r w:rsidRPr="00F701A9">
        <w:rPr>
          <w:rFonts w:ascii="Arial" w:hAnsi="Arial" w:cs="Arial"/>
          <w:sz w:val="20"/>
          <w:szCs w:val="20"/>
        </w:rPr>
        <w:t>(2)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jc w:val="right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>Onde: V</w:t>
      </w:r>
      <w:r w:rsidRPr="00F701A9">
        <w:rPr>
          <w:rFonts w:ascii="Arial" w:hAnsi="Arial" w:cs="Arial"/>
          <w:sz w:val="20"/>
          <w:szCs w:val="20"/>
          <w:vertAlign w:val="subscript"/>
        </w:rPr>
        <w:t>1</w:t>
      </w:r>
      <w:r w:rsidRPr="00F701A9">
        <w:rPr>
          <w:rFonts w:ascii="Arial" w:hAnsi="Arial" w:cs="Arial"/>
          <w:sz w:val="20"/>
          <w:szCs w:val="20"/>
        </w:rPr>
        <w:t xml:space="preserve"> e V</w:t>
      </w:r>
      <w:r w:rsidRPr="00F701A9">
        <w:rPr>
          <w:rFonts w:ascii="Arial" w:hAnsi="Arial" w:cs="Arial"/>
          <w:sz w:val="20"/>
          <w:szCs w:val="20"/>
          <w:vertAlign w:val="subscript"/>
        </w:rPr>
        <w:t>2</w:t>
      </w:r>
      <w:r w:rsidRPr="00F701A9">
        <w:rPr>
          <w:rFonts w:ascii="Arial" w:hAnsi="Arial" w:cs="Arial"/>
          <w:sz w:val="20"/>
          <w:szCs w:val="20"/>
        </w:rPr>
        <w:t xml:space="preserve"> são os volumes da pipeta relativos à medida </w:t>
      </w:r>
      <w:proofErr w:type="gramStart"/>
      <w:r w:rsidRPr="00F701A9">
        <w:rPr>
          <w:rFonts w:ascii="Arial" w:hAnsi="Arial" w:cs="Arial"/>
          <w:sz w:val="20"/>
          <w:szCs w:val="20"/>
        </w:rPr>
        <w:t>1</w:t>
      </w:r>
      <w:proofErr w:type="gramEnd"/>
      <w:r w:rsidRPr="00F701A9">
        <w:rPr>
          <w:rFonts w:ascii="Arial" w:hAnsi="Arial" w:cs="Arial"/>
          <w:sz w:val="20"/>
          <w:szCs w:val="20"/>
        </w:rPr>
        <w:t xml:space="preserve"> e à medida 2 e </w:t>
      </w:r>
      <w:proofErr w:type="spellStart"/>
      <w:r w:rsidRPr="00F701A9">
        <w:rPr>
          <w:rFonts w:ascii="Arial" w:hAnsi="Arial" w:cs="Arial"/>
          <w:sz w:val="20"/>
          <w:szCs w:val="20"/>
        </w:rPr>
        <w:t>V</w:t>
      </w:r>
      <w:r w:rsidRPr="00F701A9">
        <w:rPr>
          <w:rFonts w:ascii="Arial" w:hAnsi="Arial" w:cs="Arial"/>
          <w:sz w:val="20"/>
          <w:szCs w:val="20"/>
          <w:vertAlign w:val="subscript"/>
        </w:rPr>
        <w:t>m</w:t>
      </w:r>
      <w:proofErr w:type="spellEnd"/>
      <w:r w:rsidRPr="00F701A9">
        <w:rPr>
          <w:rFonts w:ascii="Arial" w:hAnsi="Arial" w:cs="Arial"/>
          <w:sz w:val="20"/>
          <w:szCs w:val="20"/>
        </w:rPr>
        <w:t xml:space="preserve"> é a média de V</w:t>
      </w:r>
      <w:r w:rsidRPr="00F701A9">
        <w:rPr>
          <w:rFonts w:ascii="Arial" w:hAnsi="Arial" w:cs="Arial"/>
          <w:sz w:val="20"/>
          <w:szCs w:val="20"/>
          <w:vertAlign w:val="subscript"/>
        </w:rPr>
        <w:t>1</w:t>
      </w:r>
      <w:r w:rsidRPr="00F701A9">
        <w:rPr>
          <w:rFonts w:ascii="Arial" w:hAnsi="Arial" w:cs="Arial"/>
          <w:sz w:val="20"/>
          <w:szCs w:val="20"/>
        </w:rPr>
        <w:t xml:space="preserve"> e V</w:t>
      </w:r>
      <w:r w:rsidRPr="00F701A9">
        <w:rPr>
          <w:rFonts w:ascii="Arial" w:hAnsi="Arial" w:cs="Arial"/>
          <w:sz w:val="20"/>
          <w:szCs w:val="20"/>
          <w:vertAlign w:val="subscript"/>
        </w:rPr>
        <w:t>2</w:t>
      </w:r>
      <w:r w:rsidRPr="00F701A9">
        <w:rPr>
          <w:rFonts w:ascii="Arial" w:hAnsi="Arial" w:cs="Arial"/>
          <w:sz w:val="20"/>
          <w:szCs w:val="20"/>
        </w:rPr>
        <w:t>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ab/>
        <w:t>Durante a realização dessa aula prática, será calibrada uma pipeta volumétrica de 10,00mL, bem como será verificado o seu tempo de escoamento.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2" w:firstLine="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outlineLvl w:val="2"/>
        <w:rPr>
          <w:rFonts w:ascii="Arial" w:hAnsi="Arial" w:cs="Arial"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16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PARTE PRÁTICA: CAL</w:t>
      </w:r>
      <w:r w:rsidR="00A54CA5">
        <w:rPr>
          <w:rFonts w:ascii="Arial" w:hAnsi="Arial" w:cs="Arial"/>
          <w:b/>
          <w:bCs/>
          <w:sz w:val="20"/>
          <w:szCs w:val="20"/>
        </w:rPr>
        <w:t>IBRAÇÃO DE PIPETAS VOLUMÉTRICAS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440"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Materiais e equipamentos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- 1 pipeta volumétrica de </w:t>
      </w:r>
      <w:r w:rsidR="00A54CA5">
        <w:rPr>
          <w:rFonts w:ascii="Arial" w:hAnsi="Arial" w:cs="Arial"/>
          <w:bCs/>
          <w:sz w:val="20"/>
          <w:szCs w:val="20"/>
        </w:rPr>
        <w:t>5</w:t>
      </w:r>
      <w:r w:rsidRPr="00F701A9">
        <w:rPr>
          <w:rFonts w:ascii="Arial" w:hAnsi="Arial" w:cs="Arial"/>
          <w:bCs/>
          <w:sz w:val="20"/>
          <w:szCs w:val="20"/>
        </w:rPr>
        <w:t>,00mL</w:t>
      </w:r>
      <w:r w:rsidR="00A54CA5">
        <w:rPr>
          <w:rFonts w:ascii="Arial" w:hAnsi="Arial" w:cs="Arial"/>
          <w:bCs/>
          <w:sz w:val="20"/>
          <w:szCs w:val="20"/>
        </w:rPr>
        <w:t xml:space="preserve">, 10,00 </w:t>
      </w:r>
      <w:proofErr w:type="spellStart"/>
      <w:r w:rsidR="00A54CA5">
        <w:rPr>
          <w:rFonts w:ascii="Arial" w:hAnsi="Arial" w:cs="Arial"/>
          <w:bCs/>
          <w:sz w:val="20"/>
          <w:szCs w:val="20"/>
        </w:rPr>
        <w:t>mL</w:t>
      </w:r>
      <w:proofErr w:type="spellEnd"/>
      <w:r w:rsidR="00A54CA5">
        <w:rPr>
          <w:rFonts w:ascii="Arial" w:hAnsi="Arial" w:cs="Arial"/>
          <w:bCs/>
          <w:sz w:val="20"/>
          <w:szCs w:val="20"/>
        </w:rPr>
        <w:t xml:space="preserve"> ou 25,00 </w:t>
      </w:r>
      <w:proofErr w:type="spellStart"/>
      <w:r w:rsidR="00A54CA5">
        <w:rPr>
          <w:rFonts w:ascii="Arial" w:hAnsi="Arial" w:cs="Arial"/>
          <w:bCs/>
          <w:sz w:val="20"/>
          <w:szCs w:val="20"/>
        </w:rPr>
        <w:t>mL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>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- 2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erlenmeyers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125mL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>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- 1 béquer de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250mL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>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Água destilada;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Termômetro;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Cronômetro;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- Balança analítica.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Procedimento Experimental: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Calibração de uma pipeta de 10,00mL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1 – Lavar, secar, medir a massa de dois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de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125mL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e colocá-los próximos à balança;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2 – Colocar um béquer com água destilada próximo à balança;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3 - Lavar uma pipeta volumétrica adequadamente até observar-se um filme contínuo de água em sua parede interna;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lastRenderedPageBreak/>
        <w:t>4 – Colocar a pipeta próxima à balança;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5 – Pipetar cuidadosamente água destilada até acima da marca de calibração da mesma;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6 – Limpar o excesso de líquido da parte externa da pipeta com papel absorvente;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7 – Tocar a ponta da pipeta na parede interna de um béquer contendo água destilada e escoa-se o líquido controlando-se a vazão;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8 – Acerta-se o menisco da pipeta com cuidado e verte-se a quantidade de água destilada medida para um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previamente pesado;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9 - Medir a massa da água contida no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em balança analítica e a temperatura da água no momento do experimento;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10 – Repetir o item anterior pelo menos mais uma vez;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11 – Calcular os volumes de água contidos na pipeta utilizada, o erro relativo entre os dois volumes medidos e o volume médio de líquido medido pela pipeta;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701A9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Observações: 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a) A diferença entre as duas determinações não deve exceder de 0,025 </w:t>
      </w:r>
      <w:proofErr w:type="spellStart"/>
      <w:proofErr w:type="gramStart"/>
      <w:r w:rsidRPr="00F701A9">
        <w:rPr>
          <w:rFonts w:ascii="Arial" w:hAnsi="Arial" w:cs="Arial"/>
          <w:bCs/>
          <w:sz w:val="20"/>
          <w:szCs w:val="20"/>
        </w:rPr>
        <w:t>mL</w:t>
      </w:r>
      <w:proofErr w:type="spellEnd"/>
      <w:proofErr w:type="gramEnd"/>
      <w:r w:rsidRPr="00F701A9">
        <w:rPr>
          <w:rFonts w:ascii="Arial" w:hAnsi="Arial" w:cs="Arial"/>
          <w:bCs/>
          <w:sz w:val="20"/>
          <w:szCs w:val="20"/>
        </w:rPr>
        <w:t>. Caso não haja concordância entre duas calibrações, repetir.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b) O escoamento da pipeta no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erlenmeyer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ou béquer deve ser efetuado controlando-se a vazão (lentamente), estando </w:t>
      </w:r>
      <w:proofErr w:type="gramStart"/>
      <w:r w:rsidRPr="00F701A9">
        <w:rPr>
          <w:rFonts w:ascii="Arial" w:hAnsi="Arial" w:cs="Arial"/>
          <w:bCs/>
          <w:sz w:val="20"/>
          <w:szCs w:val="20"/>
        </w:rPr>
        <w:t>a</w:t>
      </w:r>
      <w:proofErr w:type="gramEnd"/>
      <w:r w:rsidRPr="00F701A9">
        <w:rPr>
          <w:rFonts w:ascii="Arial" w:hAnsi="Arial" w:cs="Arial"/>
          <w:bCs/>
          <w:sz w:val="20"/>
          <w:szCs w:val="20"/>
        </w:rPr>
        <w:t xml:space="preserve"> pipeta na posição vertical e com a ponta da mesma encostada na parede do recipiente.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c) Depois que a pipeta terminar de escoar, mantenha-a encostada na parede do recipiente por alguns segundos (aproximadamente 10s) para se certificar de que todo o líquido escoou.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d) Após o escoamento, afasta-se a extremidade da pipeta da parede do recipiente com cuidado.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e) A quantidade de líquido restante na ponta da pipeta </w:t>
      </w:r>
      <w:r w:rsidRPr="00F701A9">
        <w:rPr>
          <w:rFonts w:ascii="Arial" w:hAnsi="Arial" w:cs="Arial"/>
          <w:bCs/>
          <w:sz w:val="20"/>
          <w:szCs w:val="20"/>
          <w:u w:val="single"/>
        </w:rPr>
        <w:t>não</w:t>
      </w:r>
      <w:r w:rsidRPr="00F701A9">
        <w:rPr>
          <w:rFonts w:ascii="Arial" w:hAnsi="Arial" w:cs="Arial"/>
          <w:bCs/>
          <w:sz w:val="20"/>
          <w:szCs w:val="20"/>
        </w:rPr>
        <w:t xml:space="preserve"> deve ser soprada para o interior do recipiente.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26" w:firstLine="0"/>
        <w:outlineLvl w:val="2"/>
        <w:rPr>
          <w:rFonts w:ascii="Arial" w:hAnsi="Arial" w:cs="Arial"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  <w:r w:rsidRPr="00F701A9">
        <w:rPr>
          <w:rFonts w:ascii="Arial" w:hAnsi="Arial" w:cs="Arial"/>
          <w:b/>
          <w:bCs/>
          <w:sz w:val="20"/>
          <w:szCs w:val="20"/>
        </w:rPr>
        <w:t>Determinação do tempo de escoamento de uma pipeta de 10,00mL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/>
          <w:bCs/>
          <w:sz w:val="20"/>
          <w:szCs w:val="20"/>
        </w:rPr>
      </w:pP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 xml:space="preserve">1 – Encher a pipeta com água destilada por aspiração com uma </w:t>
      </w:r>
      <w:proofErr w:type="spellStart"/>
      <w:r w:rsidRPr="00F701A9">
        <w:rPr>
          <w:rFonts w:ascii="Arial" w:hAnsi="Arial" w:cs="Arial"/>
          <w:bCs/>
          <w:sz w:val="20"/>
          <w:szCs w:val="20"/>
        </w:rPr>
        <w:t>pêra</w:t>
      </w:r>
      <w:proofErr w:type="spellEnd"/>
      <w:r w:rsidRPr="00F701A9">
        <w:rPr>
          <w:rFonts w:ascii="Arial" w:hAnsi="Arial" w:cs="Arial"/>
          <w:bCs/>
          <w:sz w:val="20"/>
          <w:szCs w:val="20"/>
        </w:rPr>
        <w:t xml:space="preserve"> de borracha, até acima da marca de calibração da mesma;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10" w:firstLine="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2 – Acertar o menisco da pipeta com cuidado e permitir que a água destilada contida no interior da mesma verta livremente para o interior de um béquer contendo esse líquido medindo seu tempo de escoamento com um cronômetro.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0" w:firstLine="14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3 - Repita esse procedimento por três vezes.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0" w:firstLine="142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4 - Calcule o tempo de escoamento médio da pipeta utilizada.</w:t>
      </w:r>
    </w:p>
    <w:p w:rsidR="007D2E91" w:rsidRPr="00F701A9" w:rsidRDefault="007D2E91" w:rsidP="007D2E91">
      <w:pPr>
        <w:pStyle w:val="PargrafodaLista"/>
        <w:widowControl w:val="0"/>
        <w:spacing w:before="0" w:after="0"/>
        <w:ind w:left="142" w:firstLine="0"/>
        <w:outlineLvl w:val="2"/>
        <w:rPr>
          <w:rFonts w:ascii="Arial" w:hAnsi="Arial" w:cs="Arial"/>
          <w:bCs/>
          <w:sz w:val="20"/>
          <w:szCs w:val="20"/>
        </w:rPr>
      </w:pPr>
      <w:r w:rsidRPr="00F701A9">
        <w:rPr>
          <w:rFonts w:ascii="Arial" w:hAnsi="Arial" w:cs="Arial"/>
          <w:bCs/>
          <w:sz w:val="20"/>
          <w:szCs w:val="20"/>
        </w:rPr>
        <w:t>5 – Verifique na Tabela 1 se o tempo de escoamento médio da pipeta volumétrica utilizada é compatível com o esperado.</w:t>
      </w:r>
    </w:p>
    <w:p w:rsidR="007D2E91" w:rsidRDefault="007D2E91">
      <w:pPr>
        <w:rPr>
          <w:rFonts w:ascii="Arial" w:hAnsi="Arial" w:cs="Arial"/>
          <w:sz w:val="20"/>
          <w:szCs w:val="20"/>
        </w:rPr>
      </w:pPr>
    </w:p>
    <w:p w:rsidR="00A54CA5" w:rsidRDefault="00A54C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Calibração de um balão volumétrico de 10,00 </w:t>
      </w:r>
      <w:proofErr w:type="spellStart"/>
      <w:r>
        <w:rPr>
          <w:rFonts w:ascii="Arial" w:hAnsi="Arial" w:cs="Arial"/>
          <w:b/>
          <w:sz w:val="20"/>
          <w:szCs w:val="20"/>
        </w:rPr>
        <w:t>mL</w:t>
      </w:r>
      <w:proofErr w:type="spellEnd"/>
    </w:p>
    <w:p w:rsidR="00A54CA5" w:rsidRPr="00A54CA5" w:rsidRDefault="00A54C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Proponha um procedimento de calibração de um balão volumétrico de 10,00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  <w:r>
        <w:rPr>
          <w:rFonts w:ascii="Arial" w:hAnsi="Arial" w:cs="Arial"/>
          <w:sz w:val="20"/>
          <w:szCs w:val="20"/>
        </w:rPr>
        <w:t>, especificando os passos que devem ser seguidos. Realize o procedimento e discuta os resultados obtidos.</w:t>
      </w:r>
    </w:p>
    <w:p w:rsidR="00A54CA5" w:rsidRDefault="00A54CA5">
      <w:pPr>
        <w:rPr>
          <w:rFonts w:ascii="Arial" w:hAnsi="Arial" w:cs="Arial"/>
          <w:b/>
          <w:sz w:val="20"/>
          <w:szCs w:val="20"/>
        </w:rPr>
      </w:pPr>
    </w:p>
    <w:p w:rsidR="00F701A9" w:rsidRPr="00A54CA5" w:rsidRDefault="00F701A9">
      <w:pPr>
        <w:rPr>
          <w:rFonts w:ascii="Arial" w:hAnsi="Arial" w:cs="Arial"/>
          <w:b/>
          <w:sz w:val="20"/>
          <w:szCs w:val="20"/>
        </w:rPr>
      </w:pPr>
      <w:r w:rsidRPr="00A54CA5">
        <w:rPr>
          <w:rFonts w:ascii="Arial" w:hAnsi="Arial" w:cs="Arial"/>
          <w:b/>
          <w:sz w:val="20"/>
          <w:szCs w:val="20"/>
        </w:rPr>
        <w:t>REFERÊNCIA</w:t>
      </w:r>
    </w:p>
    <w:p w:rsidR="007D2E91" w:rsidRPr="00F701A9" w:rsidRDefault="007D2E91">
      <w:pPr>
        <w:rPr>
          <w:rFonts w:ascii="Arial" w:hAnsi="Arial" w:cs="Arial"/>
          <w:sz w:val="20"/>
          <w:szCs w:val="20"/>
        </w:rPr>
      </w:pPr>
      <w:r w:rsidRPr="00F701A9">
        <w:rPr>
          <w:rFonts w:ascii="Arial" w:hAnsi="Arial" w:cs="Arial"/>
          <w:sz w:val="20"/>
          <w:szCs w:val="20"/>
        </w:rPr>
        <w:t xml:space="preserve">SILVA, L. </w:t>
      </w:r>
      <w:r w:rsidRPr="00F701A9">
        <w:rPr>
          <w:rFonts w:ascii="Arial" w:hAnsi="Arial" w:cs="Arial"/>
          <w:b/>
          <w:sz w:val="20"/>
          <w:szCs w:val="20"/>
        </w:rPr>
        <w:t>Aulas Práticas de Química</w:t>
      </w:r>
      <w:r w:rsidRPr="00F701A9">
        <w:rPr>
          <w:rFonts w:ascii="Arial" w:hAnsi="Arial" w:cs="Arial"/>
          <w:sz w:val="20"/>
          <w:szCs w:val="20"/>
        </w:rPr>
        <w:t xml:space="preserve"> </w:t>
      </w:r>
      <w:r w:rsidRPr="00F701A9">
        <w:rPr>
          <w:rFonts w:ascii="Arial" w:hAnsi="Arial" w:cs="Arial"/>
          <w:b/>
          <w:sz w:val="20"/>
          <w:szCs w:val="20"/>
        </w:rPr>
        <w:t>Analítica</w:t>
      </w:r>
      <w:r w:rsidRPr="00F701A9">
        <w:rPr>
          <w:rFonts w:ascii="Arial" w:hAnsi="Arial" w:cs="Arial"/>
          <w:sz w:val="20"/>
          <w:szCs w:val="20"/>
        </w:rPr>
        <w:t>. Juiz de Fora: UFJF, 2011.</w:t>
      </w:r>
    </w:p>
    <w:sectPr w:rsidR="007D2E91" w:rsidRPr="00F701A9" w:rsidSect="007D2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91"/>
    <w:rsid w:val="00147982"/>
    <w:rsid w:val="003B22B3"/>
    <w:rsid w:val="005F3280"/>
    <w:rsid w:val="007026CC"/>
    <w:rsid w:val="007D2E91"/>
    <w:rsid w:val="0090377F"/>
    <w:rsid w:val="00A54CA5"/>
    <w:rsid w:val="00F7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E91"/>
    <w:pPr>
      <w:spacing w:before="120" w:after="120" w:line="240" w:lineRule="auto"/>
      <w:ind w:left="720" w:hanging="504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9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E91"/>
    <w:pPr>
      <w:spacing w:before="120" w:after="120" w:line="240" w:lineRule="auto"/>
      <w:ind w:left="720" w:hanging="504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4</cp:revision>
  <cp:lastPrinted>2015-06-10T12:52:00Z</cp:lastPrinted>
  <dcterms:created xsi:type="dcterms:W3CDTF">2015-06-10T12:52:00Z</dcterms:created>
  <dcterms:modified xsi:type="dcterms:W3CDTF">2015-06-10T12:52:00Z</dcterms:modified>
</cp:coreProperties>
</file>